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67F01F" w14:textId="77777777" w:rsidR="006B4915" w:rsidRPr="001567B0" w:rsidRDefault="006B4915">
      <w:pPr>
        <w:rPr>
          <w:color w:val="000000"/>
        </w:rPr>
      </w:pPr>
    </w:p>
    <w:p w14:paraId="0873AB48" w14:textId="77777777" w:rsidR="006B4915" w:rsidRPr="001567B0" w:rsidRDefault="006B4915">
      <w:pPr>
        <w:rPr>
          <w:color w:val="000000"/>
        </w:rPr>
      </w:pPr>
    </w:p>
    <w:p w14:paraId="587EB0B6" w14:textId="23300FF8" w:rsidR="006B4915" w:rsidRPr="001567B0" w:rsidRDefault="00285977" w:rsidP="00067F0D">
      <w:pPr>
        <w:jc w:val="center"/>
        <w:rPr>
          <w:color w:val="000000"/>
        </w:rPr>
      </w:pPr>
      <w:r>
        <w:rPr>
          <w:noProof/>
          <w:color w:val="000000"/>
          <w:lang w:val="en-US"/>
        </w:rPr>
        <w:drawing>
          <wp:inline distT="0" distB="0" distL="0" distR="0" wp14:anchorId="05E16148" wp14:editId="325DC5DF">
            <wp:extent cx="2921000" cy="1270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MP_web_logo4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1000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77EB85" w14:textId="77777777" w:rsidR="00EB37D3" w:rsidRDefault="00EB37D3" w:rsidP="002E5650">
      <w:pPr>
        <w:rPr>
          <w:b/>
          <w:color w:val="000000"/>
          <w:sz w:val="48"/>
          <w:szCs w:val="48"/>
        </w:rPr>
      </w:pPr>
    </w:p>
    <w:p w14:paraId="14935012" w14:textId="77777777" w:rsidR="00EB37D3" w:rsidRDefault="00EB37D3" w:rsidP="006B4915">
      <w:pPr>
        <w:jc w:val="center"/>
        <w:rPr>
          <w:b/>
          <w:color w:val="000000"/>
          <w:sz w:val="48"/>
          <w:szCs w:val="48"/>
        </w:rPr>
      </w:pPr>
    </w:p>
    <w:p w14:paraId="206ED11C" w14:textId="6090660B" w:rsidR="006B4915" w:rsidRPr="001567B0" w:rsidRDefault="006B4915" w:rsidP="006B4915">
      <w:pPr>
        <w:jc w:val="center"/>
        <w:rPr>
          <w:b/>
          <w:color w:val="000000"/>
          <w:sz w:val="48"/>
          <w:szCs w:val="48"/>
        </w:rPr>
      </w:pPr>
      <w:r w:rsidRPr="001567B0">
        <w:rPr>
          <w:b/>
          <w:color w:val="000000"/>
          <w:sz w:val="48"/>
          <w:szCs w:val="48"/>
        </w:rPr>
        <w:t xml:space="preserve">SCHOOL </w:t>
      </w:r>
      <w:r w:rsidR="00793E83">
        <w:rPr>
          <w:b/>
          <w:color w:val="000000"/>
          <w:sz w:val="48"/>
          <w:szCs w:val="48"/>
        </w:rPr>
        <w:t>DEVELOPMENT PLAN</w:t>
      </w:r>
    </w:p>
    <w:p w14:paraId="727374AA" w14:textId="77777777" w:rsidR="00EB37D3" w:rsidRDefault="00EB37D3" w:rsidP="00067F0D">
      <w:pPr>
        <w:rPr>
          <w:b/>
          <w:color w:val="000000"/>
          <w:sz w:val="48"/>
          <w:szCs w:val="48"/>
        </w:rPr>
      </w:pPr>
    </w:p>
    <w:p w14:paraId="14E12172" w14:textId="77777777" w:rsidR="002E5650" w:rsidRDefault="002E5650" w:rsidP="00067F0D">
      <w:pPr>
        <w:rPr>
          <w:b/>
          <w:color w:val="000000"/>
          <w:sz w:val="48"/>
          <w:szCs w:val="48"/>
        </w:rPr>
      </w:pPr>
    </w:p>
    <w:p w14:paraId="06120C17" w14:textId="77777777" w:rsidR="00830B89" w:rsidRPr="001567B0" w:rsidRDefault="00830B89" w:rsidP="00067F0D">
      <w:pPr>
        <w:rPr>
          <w:b/>
          <w:color w:val="000000"/>
          <w:sz w:val="48"/>
          <w:szCs w:val="48"/>
        </w:rPr>
      </w:pPr>
    </w:p>
    <w:tbl>
      <w:tblPr>
        <w:tblStyle w:val="TableGrid"/>
        <w:tblW w:w="0" w:type="auto"/>
        <w:jc w:val="right"/>
        <w:tblInd w:w="4928" w:type="dxa"/>
        <w:tblLook w:val="04A0" w:firstRow="1" w:lastRow="0" w:firstColumn="1" w:lastColumn="0" w:noHBand="0" w:noVBand="1"/>
      </w:tblPr>
      <w:tblGrid>
        <w:gridCol w:w="1134"/>
        <w:gridCol w:w="1701"/>
        <w:gridCol w:w="1473"/>
      </w:tblGrid>
      <w:tr w:rsidR="00793E83" w:rsidRPr="00067F0D" w14:paraId="0A8A7B5B" w14:textId="77777777" w:rsidTr="002E5650">
        <w:trPr>
          <w:jc w:val="right"/>
        </w:trPr>
        <w:tc>
          <w:tcPr>
            <w:tcW w:w="1134" w:type="dxa"/>
          </w:tcPr>
          <w:p w14:paraId="7D66881F" w14:textId="77777777" w:rsidR="00067F0D" w:rsidRPr="00067F0D" w:rsidRDefault="00067F0D" w:rsidP="00067F0D">
            <w:pPr>
              <w:jc w:val="center"/>
              <w:rPr>
                <w:color w:val="000000"/>
                <w:sz w:val="20"/>
                <w:szCs w:val="20"/>
              </w:rPr>
            </w:pPr>
            <w:r w:rsidRPr="00067F0D">
              <w:rPr>
                <w:color w:val="000000"/>
                <w:sz w:val="20"/>
                <w:szCs w:val="20"/>
              </w:rPr>
              <w:t>Version</w:t>
            </w:r>
          </w:p>
        </w:tc>
        <w:tc>
          <w:tcPr>
            <w:tcW w:w="1701" w:type="dxa"/>
          </w:tcPr>
          <w:p w14:paraId="61811AAF" w14:textId="77777777" w:rsidR="00067F0D" w:rsidRPr="00067F0D" w:rsidRDefault="00067F0D" w:rsidP="00067F0D">
            <w:pPr>
              <w:jc w:val="center"/>
              <w:rPr>
                <w:color w:val="000000"/>
                <w:sz w:val="20"/>
                <w:szCs w:val="20"/>
              </w:rPr>
            </w:pPr>
            <w:r w:rsidRPr="00067F0D">
              <w:rPr>
                <w:color w:val="000000"/>
                <w:sz w:val="20"/>
                <w:szCs w:val="20"/>
              </w:rPr>
              <w:t>Date</w:t>
            </w:r>
          </w:p>
        </w:tc>
        <w:tc>
          <w:tcPr>
            <w:tcW w:w="1473" w:type="dxa"/>
          </w:tcPr>
          <w:p w14:paraId="30E98B1C" w14:textId="77777777" w:rsidR="00067F0D" w:rsidRPr="00067F0D" w:rsidRDefault="00067F0D" w:rsidP="00067F0D">
            <w:pPr>
              <w:jc w:val="center"/>
              <w:rPr>
                <w:color w:val="000000"/>
                <w:sz w:val="20"/>
                <w:szCs w:val="20"/>
              </w:rPr>
            </w:pPr>
            <w:r w:rsidRPr="00067F0D">
              <w:rPr>
                <w:color w:val="000000"/>
                <w:sz w:val="20"/>
                <w:szCs w:val="20"/>
              </w:rPr>
              <w:t>Author</w:t>
            </w:r>
          </w:p>
        </w:tc>
      </w:tr>
      <w:tr w:rsidR="00793E83" w:rsidRPr="00067F0D" w14:paraId="39EE2D07" w14:textId="77777777" w:rsidTr="002E5650">
        <w:trPr>
          <w:jc w:val="right"/>
        </w:trPr>
        <w:tc>
          <w:tcPr>
            <w:tcW w:w="1134" w:type="dxa"/>
          </w:tcPr>
          <w:p w14:paraId="7DAAFECA" w14:textId="77777777" w:rsidR="00067F0D" w:rsidRPr="00067F0D" w:rsidRDefault="00067F0D" w:rsidP="00067F0D">
            <w:pPr>
              <w:jc w:val="center"/>
              <w:rPr>
                <w:color w:val="000000"/>
                <w:sz w:val="20"/>
                <w:szCs w:val="20"/>
              </w:rPr>
            </w:pPr>
            <w:r w:rsidRPr="00067F0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23FD7615" w14:textId="24CFD1F4" w:rsidR="00067F0D" w:rsidRPr="00067F0D" w:rsidRDefault="00DC5632" w:rsidP="00067F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August 2010</w:t>
            </w:r>
          </w:p>
        </w:tc>
        <w:tc>
          <w:tcPr>
            <w:tcW w:w="1473" w:type="dxa"/>
          </w:tcPr>
          <w:p w14:paraId="4DA7D048" w14:textId="77777777" w:rsidR="00067F0D" w:rsidRPr="00067F0D" w:rsidRDefault="00067F0D" w:rsidP="00067F0D">
            <w:pPr>
              <w:jc w:val="center"/>
              <w:rPr>
                <w:color w:val="000000"/>
                <w:sz w:val="20"/>
                <w:szCs w:val="20"/>
              </w:rPr>
            </w:pPr>
            <w:r w:rsidRPr="00067F0D">
              <w:rPr>
                <w:color w:val="000000"/>
                <w:sz w:val="20"/>
                <w:szCs w:val="20"/>
              </w:rPr>
              <w:t>Paul Pillai</w:t>
            </w:r>
          </w:p>
        </w:tc>
      </w:tr>
      <w:tr w:rsidR="00793E83" w:rsidRPr="00067F0D" w14:paraId="41AA2907" w14:textId="77777777" w:rsidTr="002E5650">
        <w:trPr>
          <w:jc w:val="right"/>
        </w:trPr>
        <w:tc>
          <w:tcPr>
            <w:tcW w:w="1134" w:type="dxa"/>
          </w:tcPr>
          <w:p w14:paraId="01423B57" w14:textId="77777777" w:rsidR="00067F0D" w:rsidRPr="00067F0D" w:rsidRDefault="00067F0D" w:rsidP="00067F0D">
            <w:pPr>
              <w:jc w:val="center"/>
              <w:rPr>
                <w:color w:val="000000"/>
                <w:sz w:val="20"/>
                <w:szCs w:val="20"/>
              </w:rPr>
            </w:pPr>
            <w:r w:rsidRPr="00067F0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14:paraId="64EB2B41" w14:textId="77777777" w:rsidR="00067F0D" w:rsidRPr="00067F0D" w:rsidRDefault="00067F0D" w:rsidP="00067F0D">
            <w:pPr>
              <w:jc w:val="center"/>
              <w:rPr>
                <w:color w:val="000000"/>
                <w:sz w:val="20"/>
                <w:szCs w:val="20"/>
              </w:rPr>
            </w:pPr>
            <w:r w:rsidRPr="00067F0D">
              <w:rPr>
                <w:color w:val="000000"/>
                <w:sz w:val="20"/>
                <w:szCs w:val="20"/>
              </w:rPr>
              <w:t>August 2013</w:t>
            </w:r>
          </w:p>
        </w:tc>
        <w:tc>
          <w:tcPr>
            <w:tcW w:w="1473" w:type="dxa"/>
          </w:tcPr>
          <w:p w14:paraId="2CE754BA" w14:textId="77777777" w:rsidR="00067F0D" w:rsidRPr="00067F0D" w:rsidRDefault="00067F0D" w:rsidP="00067F0D">
            <w:pPr>
              <w:jc w:val="center"/>
              <w:rPr>
                <w:color w:val="000000"/>
                <w:sz w:val="20"/>
                <w:szCs w:val="20"/>
              </w:rPr>
            </w:pPr>
            <w:r w:rsidRPr="00067F0D">
              <w:rPr>
                <w:color w:val="000000"/>
                <w:sz w:val="20"/>
                <w:szCs w:val="20"/>
              </w:rPr>
              <w:t>Paul Pillai</w:t>
            </w:r>
          </w:p>
        </w:tc>
      </w:tr>
      <w:tr w:rsidR="00793E83" w:rsidRPr="00067F0D" w14:paraId="69C0DC0D" w14:textId="77777777" w:rsidTr="002E5650">
        <w:trPr>
          <w:jc w:val="right"/>
        </w:trPr>
        <w:tc>
          <w:tcPr>
            <w:tcW w:w="1134" w:type="dxa"/>
          </w:tcPr>
          <w:p w14:paraId="37F4D9FE" w14:textId="77777777" w:rsidR="00067F0D" w:rsidRPr="00067F0D" w:rsidRDefault="00067F0D" w:rsidP="00067F0D">
            <w:pPr>
              <w:jc w:val="center"/>
              <w:rPr>
                <w:color w:val="000000"/>
                <w:sz w:val="20"/>
                <w:szCs w:val="20"/>
              </w:rPr>
            </w:pPr>
            <w:r w:rsidRPr="00067F0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14:paraId="475BC70E" w14:textId="77777777" w:rsidR="00067F0D" w:rsidRPr="00067F0D" w:rsidRDefault="00067F0D" w:rsidP="00067F0D">
            <w:pPr>
              <w:jc w:val="center"/>
              <w:rPr>
                <w:color w:val="000000"/>
                <w:sz w:val="20"/>
                <w:szCs w:val="20"/>
              </w:rPr>
            </w:pPr>
            <w:r w:rsidRPr="00067F0D">
              <w:rPr>
                <w:color w:val="000000"/>
                <w:sz w:val="20"/>
                <w:szCs w:val="20"/>
              </w:rPr>
              <w:t>September 2015</w:t>
            </w:r>
          </w:p>
        </w:tc>
        <w:tc>
          <w:tcPr>
            <w:tcW w:w="1473" w:type="dxa"/>
          </w:tcPr>
          <w:p w14:paraId="26F03F80" w14:textId="77777777" w:rsidR="00067F0D" w:rsidRPr="00067F0D" w:rsidRDefault="00067F0D" w:rsidP="00067F0D">
            <w:pPr>
              <w:jc w:val="center"/>
              <w:rPr>
                <w:color w:val="000000"/>
                <w:sz w:val="20"/>
                <w:szCs w:val="20"/>
              </w:rPr>
            </w:pPr>
            <w:r w:rsidRPr="00067F0D">
              <w:rPr>
                <w:color w:val="000000"/>
                <w:sz w:val="20"/>
                <w:szCs w:val="20"/>
              </w:rPr>
              <w:t>Paul Pillai</w:t>
            </w:r>
          </w:p>
        </w:tc>
      </w:tr>
      <w:tr w:rsidR="00793E83" w:rsidRPr="00067F0D" w14:paraId="0BB8D274" w14:textId="77777777" w:rsidTr="002E5650">
        <w:trPr>
          <w:jc w:val="right"/>
        </w:trPr>
        <w:tc>
          <w:tcPr>
            <w:tcW w:w="1134" w:type="dxa"/>
          </w:tcPr>
          <w:p w14:paraId="26C6D4A9" w14:textId="6F0518DC" w:rsidR="00067F0D" w:rsidRPr="00067F0D" w:rsidRDefault="000615B2" w:rsidP="00067F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14:paraId="34D92D7D" w14:textId="6EEB1FED" w:rsidR="00067F0D" w:rsidRPr="00067F0D" w:rsidRDefault="00EB0008" w:rsidP="00067F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August</w:t>
            </w:r>
            <w:r w:rsidR="000615B2">
              <w:rPr>
                <w:color w:val="000000"/>
                <w:sz w:val="20"/>
                <w:szCs w:val="20"/>
              </w:rPr>
              <w:t xml:space="preserve"> 2017</w:t>
            </w:r>
          </w:p>
        </w:tc>
        <w:tc>
          <w:tcPr>
            <w:tcW w:w="1473" w:type="dxa"/>
          </w:tcPr>
          <w:p w14:paraId="0AB2E2F0" w14:textId="236F0BD2" w:rsidR="00067F0D" w:rsidRPr="00067F0D" w:rsidRDefault="000615B2" w:rsidP="00067F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Paul Pillai</w:t>
            </w:r>
          </w:p>
        </w:tc>
      </w:tr>
    </w:tbl>
    <w:p w14:paraId="4C6E67A2" w14:textId="77777777" w:rsidR="00B9692C" w:rsidRPr="001567B0" w:rsidRDefault="00B9692C" w:rsidP="006B4915">
      <w:pPr>
        <w:jc w:val="center"/>
        <w:rPr>
          <w:b/>
          <w:color w:val="000000"/>
          <w:sz w:val="48"/>
          <w:szCs w:val="48"/>
        </w:rPr>
      </w:pPr>
    </w:p>
    <w:p w14:paraId="428A943C" w14:textId="484687E8" w:rsidR="006546D4" w:rsidRPr="00793E83" w:rsidRDefault="00830B89" w:rsidP="006546D4">
      <w:pPr>
        <w:rPr>
          <w:b/>
          <w:color w:val="000000"/>
          <w:sz w:val="32"/>
          <w:szCs w:val="32"/>
        </w:rPr>
      </w:pPr>
      <w:bookmarkStart w:id="0" w:name="_GoBack"/>
      <w:bookmarkEnd w:id="0"/>
      <w:r>
        <w:rPr>
          <w:b/>
          <w:color w:val="000000"/>
          <w:sz w:val="48"/>
          <w:szCs w:val="48"/>
        </w:rPr>
        <w:br w:type="page"/>
      </w:r>
      <w:r w:rsidR="00793E83">
        <w:rPr>
          <w:b/>
          <w:color w:val="000000"/>
          <w:sz w:val="32"/>
          <w:szCs w:val="32"/>
        </w:rPr>
        <w:lastRenderedPageBreak/>
        <w:t>D</w:t>
      </w:r>
      <w:r w:rsidR="00412527">
        <w:rPr>
          <w:b/>
          <w:color w:val="000000"/>
          <w:sz w:val="32"/>
          <w:szCs w:val="32"/>
        </w:rPr>
        <w:t>evelopment plan for 201</w:t>
      </w:r>
      <w:r w:rsidR="00DE6D4F">
        <w:rPr>
          <w:b/>
          <w:color w:val="000000"/>
          <w:sz w:val="32"/>
          <w:szCs w:val="32"/>
        </w:rPr>
        <w:t>7 to 2020</w:t>
      </w:r>
    </w:p>
    <w:p w14:paraId="5965883A" w14:textId="77777777" w:rsidR="006546D4" w:rsidRDefault="006546D4" w:rsidP="006546D4">
      <w:pPr>
        <w:rPr>
          <w:b/>
          <w:color w:val="000000"/>
          <w:sz w:val="32"/>
          <w:szCs w:val="32"/>
        </w:rPr>
      </w:pPr>
    </w:p>
    <w:p w14:paraId="1EA7A9B6" w14:textId="16E85B6B" w:rsidR="00793E83" w:rsidRDefault="00793E83" w:rsidP="006546D4">
      <w:pPr>
        <w:rPr>
          <w:color w:val="000000"/>
        </w:rPr>
      </w:pPr>
      <w:r>
        <w:rPr>
          <w:color w:val="000000"/>
        </w:rPr>
        <w:t xml:space="preserve">We have </w:t>
      </w:r>
      <w:r w:rsidR="00DE6D4F">
        <w:rPr>
          <w:color w:val="000000"/>
        </w:rPr>
        <w:t>three</w:t>
      </w:r>
      <w:r>
        <w:rPr>
          <w:color w:val="000000"/>
        </w:rPr>
        <w:t xml:space="preserve"> areas of focus </w:t>
      </w:r>
      <w:r w:rsidR="00DE6D4F">
        <w:rPr>
          <w:color w:val="000000"/>
        </w:rPr>
        <w:t>for</w:t>
      </w:r>
      <w:r>
        <w:rPr>
          <w:color w:val="000000"/>
        </w:rPr>
        <w:t xml:space="preserve"> the next </w:t>
      </w:r>
      <w:r w:rsidR="00DE6D4F">
        <w:rPr>
          <w:color w:val="000000"/>
        </w:rPr>
        <w:t>three</w:t>
      </w:r>
      <w:r>
        <w:rPr>
          <w:color w:val="000000"/>
        </w:rPr>
        <w:t xml:space="preserve"> years:</w:t>
      </w:r>
    </w:p>
    <w:p w14:paraId="4AD31190" w14:textId="3609E238" w:rsidR="00412527" w:rsidRDefault="00F81D2C" w:rsidP="00CE1C3A">
      <w:pPr>
        <w:pStyle w:val="ListParagraph"/>
        <w:numPr>
          <w:ilvl w:val="0"/>
          <w:numId w:val="32"/>
        </w:numPr>
        <w:rPr>
          <w:color w:val="000000"/>
        </w:rPr>
      </w:pPr>
      <w:r>
        <w:rPr>
          <w:color w:val="000000"/>
        </w:rPr>
        <w:t>Continue development as a world leader in Montessori</w:t>
      </w:r>
      <w:r w:rsidR="0048552B">
        <w:rPr>
          <w:color w:val="000000"/>
        </w:rPr>
        <w:t xml:space="preserve"> </w:t>
      </w:r>
      <w:r>
        <w:rPr>
          <w:color w:val="000000"/>
        </w:rPr>
        <w:t>education from birth to age 12.</w:t>
      </w:r>
    </w:p>
    <w:p w14:paraId="36C8F35B" w14:textId="343859AF" w:rsidR="00793E83" w:rsidRDefault="00DE6D4F" w:rsidP="00CE1C3A">
      <w:pPr>
        <w:pStyle w:val="ListParagraph"/>
        <w:numPr>
          <w:ilvl w:val="0"/>
          <w:numId w:val="32"/>
        </w:numPr>
        <w:rPr>
          <w:color w:val="000000"/>
        </w:rPr>
      </w:pPr>
      <w:r>
        <w:rPr>
          <w:color w:val="000000"/>
        </w:rPr>
        <w:t xml:space="preserve">Build </w:t>
      </w:r>
      <w:r w:rsidR="0048552B">
        <w:rPr>
          <w:color w:val="000000"/>
        </w:rPr>
        <w:t>our</w:t>
      </w:r>
      <w:r w:rsidR="00F81D2C">
        <w:rPr>
          <w:color w:val="000000"/>
        </w:rPr>
        <w:t xml:space="preserve"> pioneering Montessori</w:t>
      </w:r>
      <w:r w:rsidR="0048552B">
        <w:rPr>
          <w:color w:val="000000"/>
        </w:rPr>
        <w:t xml:space="preserve"> 12-18 programme in Eason’s Green</w:t>
      </w:r>
    </w:p>
    <w:p w14:paraId="66FB246A" w14:textId="0E23044F" w:rsidR="00793E83" w:rsidRDefault="00DE6D4F" w:rsidP="00CE1C3A">
      <w:pPr>
        <w:pStyle w:val="ListParagraph"/>
        <w:numPr>
          <w:ilvl w:val="0"/>
          <w:numId w:val="32"/>
        </w:numPr>
        <w:rPr>
          <w:color w:val="000000"/>
        </w:rPr>
      </w:pPr>
      <w:r>
        <w:rPr>
          <w:color w:val="000000"/>
        </w:rPr>
        <w:t>Grow and strengthen the management team</w:t>
      </w:r>
    </w:p>
    <w:p w14:paraId="756501E7" w14:textId="77777777" w:rsidR="00793E83" w:rsidRDefault="00793E83" w:rsidP="00793E83">
      <w:pPr>
        <w:rPr>
          <w:color w:val="000000"/>
        </w:rPr>
      </w:pPr>
    </w:p>
    <w:p w14:paraId="3A177E7F" w14:textId="77C2E951" w:rsidR="00412527" w:rsidRPr="00B032C0" w:rsidRDefault="00F81D2C" w:rsidP="00412527">
      <w:pPr>
        <w:pStyle w:val="ListParagraph"/>
        <w:numPr>
          <w:ilvl w:val="0"/>
          <w:numId w:val="25"/>
        </w:numPr>
        <w:rPr>
          <w:b/>
          <w:color w:val="000000"/>
        </w:rPr>
      </w:pPr>
      <w:r>
        <w:rPr>
          <w:b/>
          <w:color w:val="000000"/>
        </w:rPr>
        <w:t>Continue development as a world leader in Montessori education from birth to age 12.</w:t>
      </w:r>
    </w:p>
    <w:p w14:paraId="325C9013" w14:textId="77777777" w:rsidR="00412527" w:rsidRDefault="00412527" w:rsidP="00412527">
      <w:pPr>
        <w:rPr>
          <w:color w:val="000000"/>
        </w:rPr>
      </w:pPr>
    </w:p>
    <w:p w14:paraId="2C9EDA6D" w14:textId="0E7573CB" w:rsidR="00412527" w:rsidRDefault="00DE6D4F" w:rsidP="00412527">
      <w:pPr>
        <w:rPr>
          <w:color w:val="000000"/>
        </w:rPr>
      </w:pPr>
      <w:r>
        <w:rPr>
          <w:color w:val="000000"/>
        </w:rPr>
        <w:t>In September 2016 we opened our second site, at Eason’s Green</w:t>
      </w:r>
      <w:r w:rsidR="00F81D2C">
        <w:rPr>
          <w:color w:val="000000"/>
        </w:rPr>
        <w:t>, supported by parents, many of whom paid 10 years worth of school fees in advance</w:t>
      </w:r>
      <w:r>
        <w:rPr>
          <w:color w:val="000000"/>
        </w:rPr>
        <w:t xml:space="preserve">. Two terms </w:t>
      </w:r>
      <w:r w:rsidR="00F81D2C">
        <w:rPr>
          <w:color w:val="000000"/>
        </w:rPr>
        <w:t>into our first year,</w:t>
      </w:r>
      <w:r>
        <w:rPr>
          <w:color w:val="000000"/>
        </w:rPr>
        <w:t xml:space="preserve"> we are starting to see signs of The Montessori Place culture, transplanted from Hove, taking root in Eason’s Green. Our </w:t>
      </w:r>
      <w:r w:rsidR="00F81D2C">
        <w:rPr>
          <w:color w:val="000000"/>
        </w:rPr>
        <w:t>goals</w:t>
      </w:r>
      <w:r>
        <w:rPr>
          <w:color w:val="000000"/>
        </w:rPr>
        <w:t xml:space="preserve"> for the next three years in this area are</w:t>
      </w:r>
      <w:r w:rsidR="0048552B">
        <w:rPr>
          <w:color w:val="000000"/>
        </w:rPr>
        <w:t xml:space="preserve"> to</w:t>
      </w:r>
      <w:r>
        <w:rPr>
          <w:color w:val="000000"/>
        </w:rPr>
        <w:t xml:space="preserve">: </w:t>
      </w:r>
    </w:p>
    <w:p w14:paraId="14600F0B" w14:textId="77777777" w:rsidR="00412527" w:rsidRDefault="00412527" w:rsidP="00412527">
      <w:pPr>
        <w:rPr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62"/>
        <w:gridCol w:w="2357"/>
        <w:gridCol w:w="2357"/>
      </w:tblGrid>
      <w:tr w:rsidR="00F81D2C" w:rsidRPr="00F81D2C" w14:paraId="499D5FA1" w14:textId="59FD92B7" w:rsidTr="00F81D2C">
        <w:tc>
          <w:tcPr>
            <w:tcW w:w="9462" w:type="dxa"/>
          </w:tcPr>
          <w:p w14:paraId="34194CA0" w14:textId="77777777" w:rsidR="00F81D2C" w:rsidRPr="00F81D2C" w:rsidRDefault="00F81D2C" w:rsidP="00EB0DFE">
            <w:pPr>
              <w:rPr>
                <w:color w:val="000000"/>
                <w:u w:val="single"/>
              </w:rPr>
            </w:pPr>
            <w:r w:rsidRPr="00F81D2C">
              <w:rPr>
                <w:color w:val="000000"/>
                <w:u w:val="single"/>
              </w:rPr>
              <w:t>Pedagogy</w:t>
            </w:r>
          </w:p>
        </w:tc>
        <w:tc>
          <w:tcPr>
            <w:tcW w:w="2357" w:type="dxa"/>
          </w:tcPr>
          <w:p w14:paraId="5A10FB87" w14:textId="43B7F165" w:rsidR="00F81D2C" w:rsidRPr="00F81D2C" w:rsidRDefault="00F81D2C" w:rsidP="00EB0DFE">
            <w:pPr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Who is accountable</w:t>
            </w:r>
          </w:p>
        </w:tc>
        <w:tc>
          <w:tcPr>
            <w:tcW w:w="2357" w:type="dxa"/>
          </w:tcPr>
          <w:p w14:paraId="6FF26F7D" w14:textId="58365D91" w:rsidR="00F81D2C" w:rsidRPr="00F81D2C" w:rsidRDefault="00F81D2C" w:rsidP="00EB0DFE">
            <w:pPr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Board Review Date</w:t>
            </w:r>
          </w:p>
        </w:tc>
      </w:tr>
      <w:tr w:rsidR="00F81D2C" w:rsidRPr="00F81D2C" w14:paraId="526DA4A4" w14:textId="42ABF5A9" w:rsidTr="00F81D2C">
        <w:tc>
          <w:tcPr>
            <w:tcW w:w="9462" w:type="dxa"/>
          </w:tcPr>
          <w:p w14:paraId="356A8499" w14:textId="77777777" w:rsidR="00F81D2C" w:rsidRPr="00F81D2C" w:rsidRDefault="00F81D2C" w:rsidP="00EB0DFE">
            <w:pPr>
              <w:pStyle w:val="ListParagraph"/>
              <w:numPr>
                <w:ilvl w:val="0"/>
                <w:numId w:val="29"/>
              </w:numPr>
              <w:rPr>
                <w:color w:val="000000"/>
              </w:rPr>
            </w:pPr>
            <w:r w:rsidRPr="00F81D2C">
              <w:rPr>
                <w:color w:val="000000"/>
              </w:rPr>
              <w:t xml:space="preserve">Have fortnightly mentoring across both sites and all communities. </w:t>
            </w:r>
          </w:p>
        </w:tc>
        <w:tc>
          <w:tcPr>
            <w:tcW w:w="2357" w:type="dxa"/>
          </w:tcPr>
          <w:p w14:paraId="67F3E28F" w14:textId="11EE35C8" w:rsidR="00F81D2C" w:rsidRPr="00F81D2C" w:rsidRDefault="00F81D2C" w:rsidP="00F81D2C">
            <w:pPr>
              <w:rPr>
                <w:color w:val="000000"/>
              </w:rPr>
            </w:pPr>
            <w:r>
              <w:rPr>
                <w:color w:val="000000"/>
              </w:rPr>
              <w:t>Karen Pearce</w:t>
            </w:r>
          </w:p>
        </w:tc>
        <w:tc>
          <w:tcPr>
            <w:tcW w:w="2357" w:type="dxa"/>
          </w:tcPr>
          <w:p w14:paraId="59FC39EC" w14:textId="20836720" w:rsidR="00F81D2C" w:rsidRPr="00F81D2C" w:rsidRDefault="00EB0008" w:rsidP="00F81D2C">
            <w:pPr>
              <w:rPr>
                <w:color w:val="000000"/>
              </w:rPr>
            </w:pPr>
            <w:r>
              <w:rPr>
                <w:color w:val="000000"/>
              </w:rPr>
              <w:t>April</w:t>
            </w:r>
            <w:r w:rsidR="00F81D2C">
              <w:rPr>
                <w:color w:val="000000"/>
              </w:rPr>
              <w:t xml:space="preserve"> 201</w:t>
            </w:r>
            <w:r>
              <w:rPr>
                <w:color w:val="000000"/>
              </w:rPr>
              <w:t>8</w:t>
            </w:r>
          </w:p>
        </w:tc>
      </w:tr>
      <w:tr w:rsidR="00F81D2C" w:rsidRPr="00F81D2C" w14:paraId="0F51B1EA" w14:textId="3C46F14B" w:rsidTr="00F81D2C">
        <w:tc>
          <w:tcPr>
            <w:tcW w:w="9462" w:type="dxa"/>
          </w:tcPr>
          <w:p w14:paraId="53521738" w14:textId="77777777" w:rsidR="00F81D2C" w:rsidRPr="00F81D2C" w:rsidRDefault="00F81D2C" w:rsidP="00EB0DFE">
            <w:pPr>
              <w:pStyle w:val="ListParagraph"/>
              <w:numPr>
                <w:ilvl w:val="0"/>
                <w:numId w:val="29"/>
              </w:numPr>
              <w:rPr>
                <w:color w:val="000000"/>
              </w:rPr>
            </w:pPr>
            <w:r w:rsidRPr="00F81D2C">
              <w:rPr>
                <w:color w:val="000000"/>
              </w:rPr>
              <w:t>Bring international experts in Montessori pedagogy to challenge our practice and help keep it world-class.</w:t>
            </w:r>
          </w:p>
        </w:tc>
        <w:tc>
          <w:tcPr>
            <w:tcW w:w="2357" w:type="dxa"/>
          </w:tcPr>
          <w:p w14:paraId="5CBAD7CA" w14:textId="0C8B7232" w:rsidR="00F81D2C" w:rsidRPr="00F81D2C" w:rsidRDefault="00F81D2C" w:rsidP="00F81D2C">
            <w:pPr>
              <w:rPr>
                <w:color w:val="000000"/>
              </w:rPr>
            </w:pPr>
            <w:r>
              <w:rPr>
                <w:color w:val="000000"/>
              </w:rPr>
              <w:t>Rob Gueterbock</w:t>
            </w:r>
          </w:p>
        </w:tc>
        <w:tc>
          <w:tcPr>
            <w:tcW w:w="2357" w:type="dxa"/>
          </w:tcPr>
          <w:p w14:paraId="08A3ACEE" w14:textId="0CE461BA" w:rsidR="00F81D2C" w:rsidRPr="00F81D2C" w:rsidRDefault="00EB0008" w:rsidP="00F81D2C">
            <w:pPr>
              <w:rPr>
                <w:color w:val="000000"/>
              </w:rPr>
            </w:pPr>
            <w:r>
              <w:rPr>
                <w:color w:val="000000"/>
              </w:rPr>
              <w:t>April 2018</w:t>
            </w:r>
          </w:p>
        </w:tc>
      </w:tr>
      <w:tr w:rsidR="00F81D2C" w:rsidRPr="00F81D2C" w14:paraId="76D305B1" w14:textId="0A2DE268" w:rsidTr="00F81D2C">
        <w:tc>
          <w:tcPr>
            <w:tcW w:w="9462" w:type="dxa"/>
          </w:tcPr>
          <w:p w14:paraId="4C230711" w14:textId="77777777" w:rsidR="00F81D2C" w:rsidRPr="00F81D2C" w:rsidRDefault="00F81D2C" w:rsidP="00EB0DFE">
            <w:pPr>
              <w:pStyle w:val="ListParagraph"/>
              <w:numPr>
                <w:ilvl w:val="0"/>
                <w:numId w:val="29"/>
              </w:numPr>
              <w:rPr>
                <w:color w:val="000000"/>
              </w:rPr>
            </w:pPr>
            <w:r w:rsidRPr="00F81D2C">
              <w:rPr>
                <w:color w:val="000000"/>
              </w:rPr>
              <w:t>Tighten our SEND provision including developing a network of external specialists.</w:t>
            </w:r>
          </w:p>
        </w:tc>
        <w:tc>
          <w:tcPr>
            <w:tcW w:w="2357" w:type="dxa"/>
          </w:tcPr>
          <w:p w14:paraId="085FF30A" w14:textId="4DC19F18" w:rsidR="00F81D2C" w:rsidRPr="00F81D2C" w:rsidRDefault="00F81D2C" w:rsidP="00F81D2C">
            <w:pPr>
              <w:rPr>
                <w:color w:val="000000"/>
              </w:rPr>
            </w:pPr>
            <w:r>
              <w:rPr>
                <w:color w:val="000000"/>
              </w:rPr>
              <w:t>Rob Gueterbock</w:t>
            </w:r>
          </w:p>
        </w:tc>
        <w:tc>
          <w:tcPr>
            <w:tcW w:w="2357" w:type="dxa"/>
          </w:tcPr>
          <w:p w14:paraId="1D536F3F" w14:textId="1768DB19" w:rsidR="00F81D2C" w:rsidRPr="00F81D2C" w:rsidRDefault="00EB0008" w:rsidP="00F81D2C">
            <w:pPr>
              <w:rPr>
                <w:color w:val="000000"/>
              </w:rPr>
            </w:pPr>
            <w:r>
              <w:rPr>
                <w:color w:val="000000"/>
              </w:rPr>
              <w:t>April 2018</w:t>
            </w:r>
          </w:p>
        </w:tc>
      </w:tr>
      <w:tr w:rsidR="00F81D2C" w:rsidRPr="00F81D2C" w14:paraId="2749E6FD" w14:textId="24DF97F5" w:rsidTr="00F81D2C">
        <w:tc>
          <w:tcPr>
            <w:tcW w:w="9462" w:type="dxa"/>
          </w:tcPr>
          <w:p w14:paraId="188E546F" w14:textId="77777777" w:rsidR="00F81D2C" w:rsidRPr="00F81D2C" w:rsidRDefault="00F81D2C" w:rsidP="00EB0DFE">
            <w:pPr>
              <w:rPr>
                <w:color w:val="000000"/>
              </w:rPr>
            </w:pPr>
          </w:p>
        </w:tc>
        <w:tc>
          <w:tcPr>
            <w:tcW w:w="2357" w:type="dxa"/>
          </w:tcPr>
          <w:p w14:paraId="40B39F6A" w14:textId="77777777" w:rsidR="00F81D2C" w:rsidRPr="00F81D2C" w:rsidRDefault="00F81D2C" w:rsidP="00EB0DFE">
            <w:pPr>
              <w:rPr>
                <w:color w:val="000000"/>
              </w:rPr>
            </w:pPr>
          </w:p>
        </w:tc>
        <w:tc>
          <w:tcPr>
            <w:tcW w:w="2357" w:type="dxa"/>
          </w:tcPr>
          <w:p w14:paraId="30D56434" w14:textId="77777777" w:rsidR="00F81D2C" w:rsidRPr="00F81D2C" w:rsidRDefault="00F81D2C" w:rsidP="00EB0DFE">
            <w:pPr>
              <w:rPr>
                <w:color w:val="000000"/>
              </w:rPr>
            </w:pPr>
          </w:p>
        </w:tc>
      </w:tr>
      <w:tr w:rsidR="00F81D2C" w:rsidRPr="00F81D2C" w14:paraId="05F8B497" w14:textId="0571DC56" w:rsidTr="00F81D2C">
        <w:tc>
          <w:tcPr>
            <w:tcW w:w="9462" w:type="dxa"/>
          </w:tcPr>
          <w:p w14:paraId="592F4862" w14:textId="77777777" w:rsidR="00F81D2C" w:rsidRPr="00F81D2C" w:rsidRDefault="00F81D2C" w:rsidP="00EB0DFE">
            <w:pPr>
              <w:rPr>
                <w:color w:val="000000"/>
                <w:u w:val="single"/>
              </w:rPr>
            </w:pPr>
            <w:r w:rsidRPr="00F81D2C">
              <w:rPr>
                <w:color w:val="000000"/>
                <w:u w:val="single"/>
              </w:rPr>
              <w:t>Systems</w:t>
            </w:r>
          </w:p>
        </w:tc>
        <w:tc>
          <w:tcPr>
            <w:tcW w:w="2357" w:type="dxa"/>
          </w:tcPr>
          <w:p w14:paraId="42814F24" w14:textId="77777777" w:rsidR="00F81D2C" w:rsidRPr="00F81D2C" w:rsidRDefault="00F81D2C" w:rsidP="00EB0DFE">
            <w:pPr>
              <w:rPr>
                <w:color w:val="000000"/>
                <w:u w:val="single"/>
              </w:rPr>
            </w:pPr>
          </w:p>
        </w:tc>
        <w:tc>
          <w:tcPr>
            <w:tcW w:w="2357" w:type="dxa"/>
          </w:tcPr>
          <w:p w14:paraId="7C1E809E" w14:textId="77777777" w:rsidR="00F81D2C" w:rsidRPr="00F81D2C" w:rsidRDefault="00F81D2C" w:rsidP="00EB0DFE">
            <w:pPr>
              <w:rPr>
                <w:color w:val="000000"/>
                <w:u w:val="single"/>
              </w:rPr>
            </w:pPr>
          </w:p>
        </w:tc>
      </w:tr>
      <w:tr w:rsidR="00F81D2C" w:rsidRPr="00F81D2C" w14:paraId="50F4AB01" w14:textId="39392223" w:rsidTr="00F81D2C">
        <w:tc>
          <w:tcPr>
            <w:tcW w:w="9462" w:type="dxa"/>
          </w:tcPr>
          <w:p w14:paraId="3134C84B" w14:textId="6C74048E" w:rsidR="00F81D2C" w:rsidRPr="00F81D2C" w:rsidRDefault="00F81D2C" w:rsidP="00EB0DFE">
            <w:pPr>
              <w:pStyle w:val="ListParagraph"/>
              <w:numPr>
                <w:ilvl w:val="0"/>
                <w:numId w:val="29"/>
              </w:numPr>
              <w:rPr>
                <w:color w:val="000000"/>
              </w:rPr>
            </w:pPr>
            <w:r w:rsidRPr="00F81D2C">
              <w:rPr>
                <w:color w:val="000000"/>
              </w:rPr>
              <w:t xml:space="preserve">Refine the </w:t>
            </w:r>
            <w:r>
              <w:rPr>
                <w:color w:val="000000"/>
              </w:rPr>
              <w:t xml:space="preserve">whole-person </w:t>
            </w:r>
            <w:r w:rsidRPr="00F81D2C">
              <w:rPr>
                <w:color w:val="000000"/>
              </w:rPr>
              <w:t>assessment systems we have put in place for school age children. Have these systems externally moderated.</w:t>
            </w:r>
          </w:p>
        </w:tc>
        <w:tc>
          <w:tcPr>
            <w:tcW w:w="2357" w:type="dxa"/>
          </w:tcPr>
          <w:p w14:paraId="485139DA" w14:textId="37FC459E" w:rsidR="00F81D2C" w:rsidRPr="00F81D2C" w:rsidRDefault="00F81D2C" w:rsidP="00F81D2C">
            <w:pPr>
              <w:rPr>
                <w:color w:val="000000"/>
              </w:rPr>
            </w:pPr>
            <w:r>
              <w:rPr>
                <w:color w:val="000000"/>
              </w:rPr>
              <w:t>Rob Gueterbock</w:t>
            </w:r>
          </w:p>
        </w:tc>
        <w:tc>
          <w:tcPr>
            <w:tcW w:w="2357" w:type="dxa"/>
          </w:tcPr>
          <w:p w14:paraId="5FDF728D" w14:textId="101C075C" w:rsidR="00F81D2C" w:rsidRPr="00F81D2C" w:rsidRDefault="00EB0008" w:rsidP="00F81D2C">
            <w:pPr>
              <w:rPr>
                <w:color w:val="000000"/>
              </w:rPr>
            </w:pPr>
            <w:r>
              <w:rPr>
                <w:color w:val="000000"/>
              </w:rPr>
              <w:t>April 2018</w:t>
            </w:r>
          </w:p>
        </w:tc>
      </w:tr>
      <w:tr w:rsidR="00F81D2C" w:rsidRPr="00F81D2C" w14:paraId="24C4F874" w14:textId="1A3A8343" w:rsidTr="00F81D2C">
        <w:tc>
          <w:tcPr>
            <w:tcW w:w="9462" w:type="dxa"/>
          </w:tcPr>
          <w:p w14:paraId="55512353" w14:textId="77777777" w:rsidR="00F81D2C" w:rsidRPr="00F81D2C" w:rsidRDefault="00F81D2C" w:rsidP="00EB0DFE">
            <w:pPr>
              <w:pStyle w:val="ListParagraph"/>
              <w:numPr>
                <w:ilvl w:val="0"/>
                <w:numId w:val="29"/>
              </w:numPr>
              <w:rPr>
                <w:color w:val="000000"/>
              </w:rPr>
            </w:pPr>
            <w:r w:rsidRPr="00F81D2C">
              <w:rPr>
                <w:color w:val="000000"/>
              </w:rPr>
              <w:t>Create and refine systems, policies and procedures that work across the school as a whole. Have these systems audited.</w:t>
            </w:r>
          </w:p>
        </w:tc>
        <w:tc>
          <w:tcPr>
            <w:tcW w:w="2357" w:type="dxa"/>
          </w:tcPr>
          <w:p w14:paraId="7FB7D964" w14:textId="38548923" w:rsidR="00F81D2C" w:rsidRPr="00F81D2C" w:rsidRDefault="00F81D2C" w:rsidP="00F81D2C">
            <w:pPr>
              <w:rPr>
                <w:color w:val="000000"/>
              </w:rPr>
            </w:pPr>
            <w:r>
              <w:rPr>
                <w:color w:val="000000"/>
              </w:rPr>
              <w:t>Paul Pillai</w:t>
            </w:r>
          </w:p>
        </w:tc>
        <w:tc>
          <w:tcPr>
            <w:tcW w:w="2357" w:type="dxa"/>
          </w:tcPr>
          <w:p w14:paraId="51CA545E" w14:textId="71D5FA90" w:rsidR="00F81D2C" w:rsidRPr="00F81D2C" w:rsidRDefault="00EB0008" w:rsidP="00F81D2C">
            <w:pPr>
              <w:rPr>
                <w:color w:val="000000"/>
              </w:rPr>
            </w:pPr>
            <w:r>
              <w:rPr>
                <w:color w:val="000000"/>
              </w:rPr>
              <w:t>April 2018</w:t>
            </w:r>
          </w:p>
        </w:tc>
      </w:tr>
      <w:tr w:rsidR="00F81D2C" w:rsidRPr="00F81D2C" w14:paraId="63B067FF" w14:textId="21DD4A78" w:rsidTr="00F81D2C">
        <w:tc>
          <w:tcPr>
            <w:tcW w:w="9462" w:type="dxa"/>
          </w:tcPr>
          <w:p w14:paraId="382AF972" w14:textId="77777777" w:rsidR="00F81D2C" w:rsidRPr="00F81D2C" w:rsidRDefault="00F81D2C" w:rsidP="00EB0DFE">
            <w:pPr>
              <w:rPr>
                <w:color w:val="000000"/>
              </w:rPr>
            </w:pPr>
          </w:p>
        </w:tc>
        <w:tc>
          <w:tcPr>
            <w:tcW w:w="2357" w:type="dxa"/>
          </w:tcPr>
          <w:p w14:paraId="118CD639" w14:textId="77777777" w:rsidR="00F81D2C" w:rsidRPr="00F81D2C" w:rsidRDefault="00F81D2C" w:rsidP="00EB0DFE">
            <w:pPr>
              <w:rPr>
                <w:color w:val="000000"/>
              </w:rPr>
            </w:pPr>
          </w:p>
        </w:tc>
        <w:tc>
          <w:tcPr>
            <w:tcW w:w="2357" w:type="dxa"/>
          </w:tcPr>
          <w:p w14:paraId="417E981D" w14:textId="77777777" w:rsidR="00F81D2C" w:rsidRPr="00F81D2C" w:rsidRDefault="00F81D2C" w:rsidP="00EB0DFE">
            <w:pPr>
              <w:rPr>
                <w:color w:val="000000"/>
              </w:rPr>
            </w:pPr>
          </w:p>
        </w:tc>
      </w:tr>
      <w:tr w:rsidR="00F81D2C" w:rsidRPr="00F81D2C" w14:paraId="7096EF71" w14:textId="309E650E" w:rsidTr="00F81D2C">
        <w:tc>
          <w:tcPr>
            <w:tcW w:w="9462" w:type="dxa"/>
          </w:tcPr>
          <w:p w14:paraId="01929CD3" w14:textId="77777777" w:rsidR="00F81D2C" w:rsidRPr="00F81D2C" w:rsidRDefault="00F81D2C" w:rsidP="00EB0DFE">
            <w:pPr>
              <w:rPr>
                <w:color w:val="000000"/>
                <w:u w:val="single"/>
              </w:rPr>
            </w:pPr>
            <w:r w:rsidRPr="00F81D2C">
              <w:rPr>
                <w:color w:val="000000"/>
                <w:u w:val="single"/>
              </w:rPr>
              <w:t>Culture</w:t>
            </w:r>
          </w:p>
        </w:tc>
        <w:tc>
          <w:tcPr>
            <w:tcW w:w="2357" w:type="dxa"/>
          </w:tcPr>
          <w:p w14:paraId="03CDF18B" w14:textId="77777777" w:rsidR="00F81D2C" w:rsidRPr="00F81D2C" w:rsidRDefault="00F81D2C" w:rsidP="00EB0DFE">
            <w:pPr>
              <w:rPr>
                <w:color w:val="000000"/>
                <w:u w:val="single"/>
              </w:rPr>
            </w:pPr>
          </w:p>
        </w:tc>
        <w:tc>
          <w:tcPr>
            <w:tcW w:w="2357" w:type="dxa"/>
          </w:tcPr>
          <w:p w14:paraId="47979FBB" w14:textId="77777777" w:rsidR="00F81D2C" w:rsidRPr="00F81D2C" w:rsidRDefault="00F81D2C" w:rsidP="00EB0DFE">
            <w:pPr>
              <w:rPr>
                <w:color w:val="000000"/>
                <w:u w:val="single"/>
              </w:rPr>
            </w:pPr>
          </w:p>
        </w:tc>
      </w:tr>
      <w:tr w:rsidR="00F81D2C" w:rsidRPr="00F81D2C" w14:paraId="07B66AC2" w14:textId="1ED79404" w:rsidTr="00F81D2C">
        <w:tc>
          <w:tcPr>
            <w:tcW w:w="9462" w:type="dxa"/>
          </w:tcPr>
          <w:p w14:paraId="696CA302" w14:textId="77777777" w:rsidR="00F81D2C" w:rsidRPr="00F81D2C" w:rsidRDefault="00F81D2C" w:rsidP="00EB0DFE">
            <w:pPr>
              <w:pStyle w:val="ListParagraph"/>
              <w:numPr>
                <w:ilvl w:val="0"/>
                <w:numId w:val="29"/>
              </w:numPr>
              <w:rPr>
                <w:color w:val="000000"/>
              </w:rPr>
            </w:pPr>
            <w:r w:rsidRPr="00F81D2C">
              <w:rPr>
                <w:color w:val="000000"/>
              </w:rPr>
              <w:t>Nurture a common culture amongst staff across the two sites. Develop our new layer of middle-managers.</w:t>
            </w:r>
          </w:p>
        </w:tc>
        <w:tc>
          <w:tcPr>
            <w:tcW w:w="2357" w:type="dxa"/>
          </w:tcPr>
          <w:p w14:paraId="48B892BB" w14:textId="0EE1EC36" w:rsidR="00F81D2C" w:rsidRPr="00F81D2C" w:rsidRDefault="00F81D2C" w:rsidP="00F81D2C">
            <w:pPr>
              <w:rPr>
                <w:color w:val="000000"/>
              </w:rPr>
            </w:pPr>
            <w:r>
              <w:rPr>
                <w:color w:val="000000"/>
              </w:rPr>
              <w:t>Karen Pearce</w:t>
            </w:r>
          </w:p>
        </w:tc>
        <w:tc>
          <w:tcPr>
            <w:tcW w:w="2357" w:type="dxa"/>
          </w:tcPr>
          <w:p w14:paraId="4F561114" w14:textId="74EEB927" w:rsidR="00F81D2C" w:rsidRPr="00F81D2C" w:rsidRDefault="00EB0008" w:rsidP="00F81D2C">
            <w:pPr>
              <w:rPr>
                <w:color w:val="000000"/>
              </w:rPr>
            </w:pPr>
            <w:r>
              <w:rPr>
                <w:color w:val="000000"/>
              </w:rPr>
              <w:t>April 2018</w:t>
            </w:r>
          </w:p>
        </w:tc>
      </w:tr>
      <w:tr w:rsidR="00F81D2C" w:rsidRPr="00F81D2C" w14:paraId="7BAFDD7A" w14:textId="33DA0BE0" w:rsidTr="00F81D2C">
        <w:tc>
          <w:tcPr>
            <w:tcW w:w="9462" w:type="dxa"/>
          </w:tcPr>
          <w:p w14:paraId="7C2A3E95" w14:textId="77777777" w:rsidR="00F81D2C" w:rsidRPr="00F81D2C" w:rsidRDefault="00F81D2C" w:rsidP="00EB0DFE">
            <w:pPr>
              <w:pStyle w:val="ListParagraph"/>
              <w:numPr>
                <w:ilvl w:val="0"/>
                <w:numId w:val="29"/>
              </w:numPr>
              <w:rPr>
                <w:color w:val="000000"/>
              </w:rPr>
            </w:pPr>
            <w:r w:rsidRPr="00F81D2C">
              <w:rPr>
                <w:color w:val="000000"/>
              </w:rPr>
              <w:t>Nurture a sense of community amongst families across the two sites. Raise a further £250,000 from families.</w:t>
            </w:r>
          </w:p>
        </w:tc>
        <w:tc>
          <w:tcPr>
            <w:tcW w:w="2357" w:type="dxa"/>
          </w:tcPr>
          <w:p w14:paraId="541A2AE1" w14:textId="14B94D8F" w:rsidR="00F81D2C" w:rsidRPr="00F81D2C" w:rsidRDefault="00F81D2C" w:rsidP="00F81D2C">
            <w:pPr>
              <w:rPr>
                <w:color w:val="000000"/>
              </w:rPr>
            </w:pPr>
            <w:r>
              <w:rPr>
                <w:color w:val="000000"/>
              </w:rPr>
              <w:t>Paul Pillai</w:t>
            </w:r>
          </w:p>
        </w:tc>
        <w:tc>
          <w:tcPr>
            <w:tcW w:w="2357" w:type="dxa"/>
          </w:tcPr>
          <w:p w14:paraId="4F066186" w14:textId="52C85EAB" w:rsidR="00F81D2C" w:rsidRPr="00F81D2C" w:rsidRDefault="00EB0008" w:rsidP="00F81D2C">
            <w:pPr>
              <w:rPr>
                <w:color w:val="000000"/>
              </w:rPr>
            </w:pPr>
            <w:r>
              <w:rPr>
                <w:color w:val="000000"/>
              </w:rPr>
              <w:t>April 2018</w:t>
            </w:r>
          </w:p>
        </w:tc>
      </w:tr>
      <w:tr w:rsidR="00F81D2C" w:rsidRPr="00F81D2C" w14:paraId="6D12F9F7" w14:textId="42D820A7" w:rsidTr="00F81D2C">
        <w:tc>
          <w:tcPr>
            <w:tcW w:w="9462" w:type="dxa"/>
          </w:tcPr>
          <w:p w14:paraId="24D07B32" w14:textId="77777777" w:rsidR="00F81D2C" w:rsidRPr="00F81D2C" w:rsidRDefault="00F81D2C" w:rsidP="00EB0DFE">
            <w:pPr>
              <w:rPr>
                <w:color w:val="000000"/>
              </w:rPr>
            </w:pPr>
          </w:p>
        </w:tc>
        <w:tc>
          <w:tcPr>
            <w:tcW w:w="2357" w:type="dxa"/>
          </w:tcPr>
          <w:p w14:paraId="135D2F3C" w14:textId="77777777" w:rsidR="00F81D2C" w:rsidRPr="00F81D2C" w:rsidRDefault="00F81D2C" w:rsidP="00EB0DFE">
            <w:pPr>
              <w:rPr>
                <w:color w:val="000000"/>
              </w:rPr>
            </w:pPr>
          </w:p>
        </w:tc>
        <w:tc>
          <w:tcPr>
            <w:tcW w:w="2357" w:type="dxa"/>
          </w:tcPr>
          <w:p w14:paraId="786991BD" w14:textId="77777777" w:rsidR="00F81D2C" w:rsidRPr="00F81D2C" w:rsidRDefault="00F81D2C" w:rsidP="00EB0DFE">
            <w:pPr>
              <w:rPr>
                <w:color w:val="000000"/>
              </w:rPr>
            </w:pPr>
          </w:p>
        </w:tc>
      </w:tr>
      <w:tr w:rsidR="00F81D2C" w:rsidRPr="00F81D2C" w14:paraId="50D3D0AF" w14:textId="0508EF28" w:rsidTr="00F81D2C">
        <w:tc>
          <w:tcPr>
            <w:tcW w:w="9462" w:type="dxa"/>
          </w:tcPr>
          <w:p w14:paraId="0C0C598B" w14:textId="77777777" w:rsidR="00F81D2C" w:rsidRPr="00F81D2C" w:rsidRDefault="00F81D2C" w:rsidP="00EB0DFE">
            <w:pPr>
              <w:rPr>
                <w:color w:val="000000"/>
                <w:u w:val="single"/>
              </w:rPr>
            </w:pPr>
            <w:r w:rsidRPr="00F81D2C">
              <w:rPr>
                <w:color w:val="000000"/>
                <w:u w:val="single"/>
              </w:rPr>
              <w:t>Best practice</w:t>
            </w:r>
          </w:p>
        </w:tc>
        <w:tc>
          <w:tcPr>
            <w:tcW w:w="2357" w:type="dxa"/>
          </w:tcPr>
          <w:p w14:paraId="3CCAAFB4" w14:textId="77777777" w:rsidR="00F81D2C" w:rsidRPr="00F81D2C" w:rsidRDefault="00F81D2C" w:rsidP="00EB0DFE">
            <w:pPr>
              <w:rPr>
                <w:color w:val="000000"/>
                <w:u w:val="single"/>
              </w:rPr>
            </w:pPr>
          </w:p>
        </w:tc>
        <w:tc>
          <w:tcPr>
            <w:tcW w:w="2357" w:type="dxa"/>
          </w:tcPr>
          <w:p w14:paraId="42CB8FCC" w14:textId="77777777" w:rsidR="00F81D2C" w:rsidRPr="00F81D2C" w:rsidRDefault="00F81D2C" w:rsidP="00EB0DFE">
            <w:pPr>
              <w:rPr>
                <w:color w:val="000000"/>
                <w:u w:val="single"/>
              </w:rPr>
            </w:pPr>
          </w:p>
        </w:tc>
      </w:tr>
      <w:tr w:rsidR="00F81D2C" w:rsidRPr="00F81D2C" w14:paraId="4BFC0B4F" w14:textId="16585CC7" w:rsidTr="00F81D2C">
        <w:tc>
          <w:tcPr>
            <w:tcW w:w="9462" w:type="dxa"/>
          </w:tcPr>
          <w:p w14:paraId="68F9A356" w14:textId="77777777" w:rsidR="00F81D2C" w:rsidRPr="00F81D2C" w:rsidRDefault="00F81D2C" w:rsidP="00EB0DFE">
            <w:pPr>
              <w:pStyle w:val="ListParagraph"/>
              <w:numPr>
                <w:ilvl w:val="0"/>
                <w:numId w:val="29"/>
              </w:numPr>
              <w:rPr>
                <w:color w:val="000000"/>
              </w:rPr>
            </w:pPr>
            <w:r w:rsidRPr="00F81D2C">
              <w:rPr>
                <w:color w:val="000000"/>
              </w:rPr>
              <w:t>Host world-class seminars, workshops and training events for the national and international Montessori community.</w:t>
            </w:r>
          </w:p>
        </w:tc>
        <w:tc>
          <w:tcPr>
            <w:tcW w:w="2357" w:type="dxa"/>
          </w:tcPr>
          <w:p w14:paraId="507DBF62" w14:textId="0B3E3496" w:rsidR="00F81D2C" w:rsidRPr="00F81D2C" w:rsidRDefault="00F81D2C" w:rsidP="00F81D2C">
            <w:pPr>
              <w:rPr>
                <w:color w:val="000000"/>
              </w:rPr>
            </w:pPr>
            <w:r>
              <w:rPr>
                <w:color w:val="000000"/>
              </w:rPr>
              <w:t xml:space="preserve">Paul Pillai </w:t>
            </w:r>
          </w:p>
        </w:tc>
        <w:tc>
          <w:tcPr>
            <w:tcW w:w="2357" w:type="dxa"/>
          </w:tcPr>
          <w:p w14:paraId="56EC05B3" w14:textId="3DBC87D3" w:rsidR="00F81D2C" w:rsidRPr="00F81D2C" w:rsidRDefault="00EB0008" w:rsidP="00F81D2C">
            <w:pPr>
              <w:rPr>
                <w:color w:val="000000"/>
              </w:rPr>
            </w:pPr>
            <w:r>
              <w:rPr>
                <w:color w:val="000000"/>
              </w:rPr>
              <w:t>April 2018</w:t>
            </w:r>
          </w:p>
        </w:tc>
      </w:tr>
      <w:tr w:rsidR="00F81D2C" w14:paraId="0FC9EC79" w14:textId="37A381D7" w:rsidTr="00F81D2C">
        <w:tc>
          <w:tcPr>
            <w:tcW w:w="9462" w:type="dxa"/>
          </w:tcPr>
          <w:p w14:paraId="1F4AB336" w14:textId="77777777" w:rsidR="00F81D2C" w:rsidRDefault="00F81D2C" w:rsidP="00EB0DFE">
            <w:pPr>
              <w:pStyle w:val="ListParagraph"/>
              <w:numPr>
                <w:ilvl w:val="0"/>
                <w:numId w:val="29"/>
              </w:numPr>
              <w:rPr>
                <w:color w:val="000000"/>
              </w:rPr>
            </w:pPr>
            <w:r w:rsidRPr="00F81D2C">
              <w:rPr>
                <w:color w:val="000000"/>
              </w:rPr>
              <w:t>Share our assessment tools, systems, policies and procedures with other Montessori schools nationally and internationally.</w:t>
            </w:r>
          </w:p>
        </w:tc>
        <w:tc>
          <w:tcPr>
            <w:tcW w:w="2357" w:type="dxa"/>
          </w:tcPr>
          <w:p w14:paraId="136945C7" w14:textId="7EB8C52F" w:rsidR="00F81D2C" w:rsidRPr="00F81D2C" w:rsidRDefault="00F81D2C" w:rsidP="00F81D2C">
            <w:pPr>
              <w:rPr>
                <w:color w:val="000000"/>
              </w:rPr>
            </w:pPr>
            <w:r>
              <w:rPr>
                <w:color w:val="000000"/>
              </w:rPr>
              <w:t>Paul Pillai</w:t>
            </w:r>
          </w:p>
        </w:tc>
        <w:tc>
          <w:tcPr>
            <w:tcW w:w="2357" w:type="dxa"/>
          </w:tcPr>
          <w:p w14:paraId="16B8D878" w14:textId="72EE2B4B" w:rsidR="00F81D2C" w:rsidRPr="00F81D2C" w:rsidRDefault="00EB0008" w:rsidP="00F81D2C">
            <w:pPr>
              <w:rPr>
                <w:color w:val="000000"/>
              </w:rPr>
            </w:pPr>
            <w:r>
              <w:rPr>
                <w:color w:val="000000"/>
              </w:rPr>
              <w:t>April 2018</w:t>
            </w:r>
          </w:p>
        </w:tc>
      </w:tr>
    </w:tbl>
    <w:p w14:paraId="1D120A40" w14:textId="4CCEC99C" w:rsidR="00F81D2C" w:rsidRPr="00F81D2C" w:rsidRDefault="00F81D2C" w:rsidP="00F81D2C">
      <w:pPr>
        <w:rPr>
          <w:color w:val="000000"/>
        </w:rPr>
      </w:pPr>
    </w:p>
    <w:p w14:paraId="51AD615E" w14:textId="77777777" w:rsidR="0048552B" w:rsidRDefault="0048552B" w:rsidP="00412527">
      <w:pPr>
        <w:rPr>
          <w:color w:val="000000"/>
        </w:rPr>
      </w:pPr>
    </w:p>
    <w:p w14:paraId="037D32C3" w14:textId="77777777" w:rsidR="0048552B" w:rsidRPr="00B032C0" w:rsidRDefault="0048552B" w:rsidP="00412527">
      <w:pPr>
        <w:rPr>
          <w:color w:val="000000"/>
        </w:rPr>
      </w:pPr>
    </w:p>
    <w:p w14:paraId="77092C82" w14:textId="3EE16940" w:rsidR="00793E83" w:rsidRPr="00B032C0" w:rsidRDefault="000B4A17" w:rsidP="00B032C0">
      <w:pPr>
        <w:pStyle w:val="ListParagraph"/>
        <w:numPr>
          <w:ilvl w:val="0"/>
          <w:numId w:val="25"/>
        </w:numPr>
        <w:rPr>
          <w:b/>
          <w:color w:val="000000"/>
        </w:rPr>
      </w:pPr>
      <w:r>
        <w:rPr>
          <w:b/>
          <w:color w:val="000000"/>
        </w:rPr>
        <w:t xml:space="preserve">Build </w:t>
      </w:r>
      <w:r w:rsidR="0048552B">
        <w:rPr>
          <w:b/>
          <w:color w:val="000000"/>
        </w:rPr>
        <w:t>our 12-18 programme in Eason’s Green</w:t>
      </w:r>
    </w:p>
    <w:p w14:paraId="6F90E10F" w14:textId="77777777" w:rsidR="00B032C0" w:rsidRDefault="00B032C0" w:rsidP="00B032C0">
      <w:pPr>
        <w:rPr>
          <w:color w:val="000000"/>
        </w:rPr>
      </w:pPr>
    </w:p>
    <w:p w14:paraId="6EFC9E43" w14:textId="1CD9AD3E" w:rsidR="0048552B" w:rsidRDefault="0048552B" w:rsidP="00B032C0">
      <w:pPr>
        <w:rPr>
          <w:color w:val="000000"/>
        </w:rPr>
      </w:pPr>
      <w:r>
        <w:rPr>
          <w:color w:val="000000"/>
        </w:rPr>
        <w:t xml:space="preserve">When we started The Montessori Place we had a vision to go up to age 18. The first five years from 2011-2016 were focused on the 0-12 programme, and that work continues as we stabilise and strengthen the programme we offer for those ages. In September 2016 we </w:t>
      </w:r>
      <w:r w:rsidR="00402A45">
        <w:rPr>
          <w:color w:val="000000"/>
        </w:rPr>
        <w:t>took the first steps towards the second stage of our vision, and over the next few years we will look to build momentum.</w:t>
      </w:r>
    </w:p>
    <w:p w14:paraId="6EE8AB32" w14:textId="77777777" w:rsidR="0048552B" w:rsidRDefault="0048552B" w:rsidP="00B032C0">
      <w:pPr>
        <w:rPr>
          <w:color w:val="000000"/>
        </w:rPr>
      </w:pPr>
    </w:p>
    <w:p w14:paraId="58EEDAE0" w14:textId="77777777" w:rsidR="000B4A17" w:rsidRPr="00B032C0" w:rsidRDefault="000B4A17" w:rsidP="000B4A17">
      <w:pPr>
        <w:rPr>
          <w:color w:val="000000"/>
          <w:u w:val="single"/>
        </w:rPr>
      </w:pPr>
      <w:r>
        <w:rPr>
          <w:color w:val="000000"/>
          <w:u w:val="single"/>
        </w:rPr>
        <w:t>Premises</w:t>
      </w:r>
    </w:p>
    <w:p w14:paraId="5E4FAED2" w14:textId="1BF78AB7" w:rsidR="000B4A17" w:rsidRDefault="00402A45" w:rsidP="000B4A17">
      <w:pPr>
        <w:pStyle w:val="ListParagraph"/>
        <w:numPr>
          <w:ilvl w:val="0"/>
          <w:numId w:val="29"/>
        </w:numPr>
        <w:rPr>
          <w:color w:val="000000"/>
        </w:rPr>
      </w:pPr>
      <w:r>
        <w:rPr>
          <w:color w:val="000000"/>
        </w:rPr>
        <w:t>Complete</w:t>
      </w:r>
      <w:r w:rsidR="00EB0008">
        <w:rPr>
          <w:color w:val="000000"/>
        </w:rPr>
        <w:t>d</w:t>
      </w:r>
      <w:r w:rsidR="000B4A17">
        <w:rPr>
          <w:color w:val="000000"/>
        </w:rPr>
        <w:t xml:space="preserve"> the renovation of two dorm rooms </w:t>
      </w:r>
      <w:r w:rsidR="00EB0008">
        <w:rPr>
          <w:color w:val="000000"/>
        </w:rPr>
        <w:t>by</w:t>
      </w:r>
      <w:r w:rsidR="000B4A17">
        <w:rPr>
          <w:color w:val="000000"/>
        </w:rPr>
        <w:t xml:space="preserve"> September 2017</w:t>
      </w:r>
      <w:r>
        <w:rPr>
          <w:color w:val="000000"/>
        </w:rPr>
        <w:t>.</w:t>
      </w:r>
    </w:p>
    <w:p w14:paraId="3043FE14" w14:textId="195CE886" w:rsidR="00402A45" w:rsidRDefault="00402A45" w:rsidP="000B4A17">
      <w:pPr>
        <w:pStyle w:val="ListParagraph"/>
        <w:numPr>
          <w:ilvl w:val="0"/>
          <w:numId w:val="29"/>
        </w:numPr>
        <w:rPr>
          <w:color w:val="000000"/>
        </w:rPr>
      </w:pPr>
      <w:r>
        <w:rPr>
          <w:color w:val="000000"/>
        </w:rPr>
        <w:t xml:space="preserve">Create a </w:t>
      </w:r>
      <w:r w:rsidR="00EB0DFE">
        <w:rPr>
          <w:color w:val="000000"/>
        </w:rPr>
        <w:t>state-of-the-art</w:t>
      </w:r>
      <w:r>
        <w:rPr>
          <w:color w:val="000000"/>
        </w:rPr>
        <w:t xml:space="preserve"> science laboratory</w:t>
      </w:r>
      <w:r w:rsidR="0032527D">
        <w:rPr>
          <w:color w:val="000000"/>
        </w:rPr>
        <w:t xml:space="preserve"> adjoining the main study area</w:t>
      </w:r>
      <w:r w:rsidR="00EB0008">
        <w:rPr>
          <w:color w:val="000000"/>
        </w:rPr>
        <w:t xml:space="preserve"> for September 2018.</w:t>
      </w:r>
    </w:p>
    <w:p w14:paraId="650E9693" w14:textId="706E4970" w:rsidR="0032527D" w:rsidRDefault="0032527D" w:rsidP="0032527D">
      <w:pPr>
        <w:pStyle w:val="ListParagraph"/>
        <w:numPr>
          <w:ilvl w:val="0"/>
          <w:numId w:val="29"/>
        </w:numPr>
        <w:rPr>
          <w:color w:val="000000"/>
        </w:rPr>
      </w:pPr>
      <w:r>
        <w:rPr>
          <w:color w:val="000000"/>
        </w:rPr>
        <w:t>Plan and raise funds for the renovation of two additional dorm rooms for September 2019.</w:t>
      </w:r>
    </w:p>
    <w:p w14:paraId="4314CC5D" w14:textId="77777777" w:rsidR="000B4A17" w:rsidRDefault="000B4A17" w:rsidP="000B4A17">
      <w:pPr>
        <w:rPr>
          <w:color w:val="000000"/>
          <w:u w:val="single"/>
        </w:rPr>
      </w:pPr>
    </w:p>
    <w:p w14:paraId="54B87467" w14:textId="77777777" w:rsidR="000B4A17" w:rsidRPr="00B032C0" w:rsidRDefault="000B4A17" w:rsidP="000B4A17">
      <w:pPr>
        <w:rPr>
          <w:color w:val="000000"/>
          <w:u w:val="single"/>
        </w:rPr>
      </w:pPr>
      <w:r>
        <w:rPr>
          <w:color w:val="000000"/>
          <w:u w:val="single"/>
        </w:rPr>
        <w:t>Regulatory</w:t>
      </w:r>
    </w:p>
    <w:p w14:paraId="43566F94" w14:textId="59D0CD2D" w:rsidR="000B4A17" w:rsidRDefault="0032527D" w:rsidP="000B4A17">
      <w:pPr>
        <w:pStyle w:val="ListParagraph"/>
        <w:numPr>
          <w:ilvl w:val="0"/>
          <w:numId w:val="29"/>
        </w:numPr>
        <w:rPr>
          <w:color w:val="000000"/>
        </w:rPr>
      </w:pPr>
      <w:r>
        <w:rPr>
          <w:color w:val="000000"/>
        </w:rPr>
        <w:t>Secure</w:t>
      </w:r>
      <w:r w:rsidR="000B4A17">
        <w:rPr>
          <w:color w:val="000000"/>
        </w:rPr>
        <w:t xml:space="preserve"> </w:t>
      </w:r>
      <w:r>
        <w:rPr>
          <w:color w:val="000000"/>
        </w:rPr>
        <w:t xml:space="preserve">Department of Education </w:t>
      </w:r>
      <w:r w:rsidR="000B4A17">
        <w:rPr>
          <w:color w:val="000000"/>
        </w:rPr>
        <w:t>permission to o</w:t>
      </w:r>
      <w:r w:rsidR="00402A45">
        <w:rPr>
          <w:color w:val="000000"/>
        </w:rPr>
        <w:t>ffer overnight stay to students.</w:t>
      </w:r>
    </w:p>
    <w:p w14:paraId="66036AA3" w14:textId="5D8887DB" w:rsidR="000B4A17" w:rsidRDefault="0032527D" w:rsidP="000B4A17">
      <w:pPr>
        <w:pStyle w:val="ListParagraph"/>
        <w:numPr>
          <w:ilvl w:val="0"/>
          <w:numId w:val="29"/>
        </w:numPr>
        <w:rPr>
          <w:color w:val="000000"/>
        </w:rPr>
      </w:pPr>
      <w:r>
        <w:rPr>
          <w:color w:val="000000"/>
        </w:rPr>
        <w:t>Secure</w:t>
      </w:r>
      <w:r w:rsidR="000B4A17">
        <w:rPr>
          <w:color w:val="000000"/>
        </w:rPr>
        <w:t xml:space="preserve"> </w:t>
      </w:r>
      <w:r>
        <w:rPr>
          <w:color w:val="000000"/>
        </w:rPr>
        <w:t xml:space="preserve">Home Office </w:t>
      </w:r>
      <w:r w:rsidR="000B4A17">
        <w:rPr>
          <w:color w:val="000000"/>
        </w:rPr>
        <w:t>permission to sponsor visas for overseas Montessori students</w:t>
      </w:r>
      <w:r w:rsidR="00402A45">
        <w:rPr>
          <w:color w:val="000000"/>
        </w:rPr>
        <w:t>.</w:t>
      </w:r>
    </w:p>
    <w:p w14:paraId="2C1EE24E" w14:textId="2E71B93C" w:rsidR="000B4A17" w:rsidRDefault="0032527D" w:rsidP="000B4A17">
      <w:pPr>
        <w:pStyle w:val="ListParagraph"/>
        <w:numPr>
          <w:ilvl w:val="0"/>
          <w:numId w:val="29"/>
        </w:numPr>
        <w:rPr>
          <w:color w:val="000000"/>
        </w:rPr>
      </w:pPr>
      <w:r>
        <w:rPr>
          <w:color w:val="000000"/>
        </w:rPr>
        <w:t>Secure Department of Education permission to extend</w:t>
      </w:r>
      <w:r w:rsidR="000B4A17">
        <w:rPr>
          <w:color w:val="000000"/>
        </w:rPr>
        <w:t xml:space="preserve"> school registration from age 16 to age 18</w:t>
      </w:r>
      <w:r w:rsidR="00402A45">
        <w:rPr>
          <w:color w:val="000000"/>
        </w:rPr>
        <w:t>.</w:t>
      </w:r>
    </w:p>
    <w:p w14:paraId="0FF0E554" w14:textId="77777777" w:rsidR="000B4A17" w:rsidRDefault="000B4A17" w:rsidP="00F23AE7">
      <w:pPr>
        <w:rPr>
          <w:color w:val="000000"/>
          <w:u w:val="single"/>
        </w:rPr>
      </w:pPr>
    </w:p>
    <w:p w14:paraId="40F8FCBA" w14:textId="77777777" w:rsidR="000B4A17" w:rsidRPr="00B032C0" w:rsidRDefault="000B4A17" w:rsidP="000B4A17">
      <w:pPr>
        <w:rPr>
          <w:color w:val="000000"/>
          <w:u w:val="single"/>
        </w:rPr>
      </w:pPr>
      <w:r w:rsidRPr="00B032C0">
        <w:rPr>
          <w:color w:val="000000"/>
          <w:u w:val="single"/>
        </w:rPr>
        <w:t>Pedagogy</w:t>
      </w:r>
    </w:p>
    <w:p w14:paraId="3D9514DB" w14:textId="61C493ED" w:rsidR="000B4A17" w:rsidRDefault="000B4A17" w:rsidP="000B4A17">
      <w:pPr>
        <w:pStyle w:val="ListParagraph"/>
        <w:numPr>
          <w:ilvl w:val="0"/>
          <w:numId w:val="29"/>
        </w:numPr>
        <w:rPr>
          <w:color w:val="000000"/>
        </w:rPr>
      </w:pPr>
      <w:r>
        <w:rPr>
          <w:color w:val="000000"/>
        </w:rPr>
        <w:t>Recruit into three key teaching positions: Natural Sciences, Physical Sciences, Humanities</w:t>
      </w:r>
      <w:r w:rsidR="00402A45">
        <w:rPr>
          <w:color w:val="000000"/>
        </w:rPr>
        <w:t>.</w:t>
      </w:r>
    </w:p>
    <w:p w14:paraId="722C5E2F" w14:textId="4D6BD9D7" w:rsidR="0048552B" w:rsidRPr="0048552B" w:rsidRDefault="0048552B" w:rsidP="0048552B">
      <w:pPr>
        <w:pStyle w:val="ListParagraph"/>
        <w:numPr>
          <w:ilvl w:val="0"/>
          <w:numId w:val="29"/>
        </w:numPr>
        <w:rPr>
          <w:color w:val="000000"/>
        </w:rPr>
      </w:pPr>
      <w:r>
        <w:rPr>
          <w:color w:val="000000"/>
        </w:rPr>
        <w:t>Develop our second language and sports provision</w:t>
      </w:r>
      <w:r w:rsidR="00402A45">
        <w:rPr>
          <w:color w:val="000000"/>
        </w:rPr>
        <w:t>.</w:t>
      </w:r>
    </w:p>
    <w:p w14:paraId="22FA2764" w14:textId="3D90F8C7" w:rsidR="00402A45" w:rsidRDefault="00402A45" w:rsidP="00402A45">
      <w:pPr>
        <w:pStyle w:val="ListParagraph"/>
        <w:numPr>
          <w:ilvl w:val="0"/>
          <w:numId w:val="29"/>
        </w:numPr>
        <w:rPr>
          <w:color w:val="000000"/>
        </w:rPr>
      </w:pPr>
      <w:r>
        <w:rPr>
          <w:color w:val="000000"/>
        </w:rPr>
        <w:t>Cultivate understanding of the Montessori approach amongst specialist staff.</w:t>
      </w:r>
    </w:p>
    <w:p w14:paraId="361C8A49" w14:textId="77777777" w:rsidR="002B4A86" w:rsidRDefault="002B4A86" w:rsidP="002B4A86">
      <w:pPr>
        <w:rPr>
          <w:color w:val="000000"/>
        </w:rPr>
      </w:pPr>
    </w:p>
    <w:p w14:paraId="1BCCD840" w14:textId="77777777" w:rsidR="002E5650" w:rsidRDefault="002E5650" w:rsidP="002B4A86">
      <w:pPr>
        <w:rPr>
          <w:color w:val="000000"/>
        </w:rPr>
      </w:pPr>
    </w:p>
    <w:p w14:paraId="5BDC0225" w14:textId="77777777" w:rsidR="0032527D" w:rsidRDefault="0032527D" w:rsidP="002B4A86">
      <w:pPr>
        <w:rPr>
          <w:color w:val="000000"/>
        </w:rPr>
      </w:pPr>
    </w:p>
    <w:p w14:paraId="641E75B5" w14:textId="77777777" w:rsidR="0032527D" w:rsidRDefault="0032527D" w:rsidP="002B4A86">
      <w:pPr>
        <w:rPr>
          <w:color w:val="000000"/>
        </w:rPr>
      </w:pPr>
    </w:p>
    <w:p w14:paraId="6F66F5EA" w14:textId="1C32C2BE" w:rsidR="00B032C0" w:rsidRPr="00B032C0" w:rsidRDefault="00892A20" w:rsidP="00B032C0">
      <w:pPr>
        <w:pStyle w:val="ListParagraph"/>
        <w:numPr>
          <w:ilvl w:val="0"/>
          <w:numId w:val="25"/>
        </w:numPr>
        <w:rPr>
          <w:b/>
          <w:color w:val="000000"/>
        </w:rPr>
      </w:pPr>
      <w:r>
        <w:rPr>
          <w:b/>
          <w:color w:val="000000"/>
        </w:rPr>
        <w:t>Grow and strengthen the management team</w:t>
      </w:r>
    </w:p>
    <w:p w14:paraId="3B6D9ACB" w14:textId="77777777" w:rsidR="00B032C0" w:rsidRDefault="00B032C0" w:rsidP="00B032C0">
      <w:pPr>
        <w:rPr>
          <w:color w:val="000000"/>
        </w:rPr>
      </w:pPr>
    </w:p>
    <w:p w14:paraId="583E8D3B" w14:textId="6B551793" w:rsidR="00892A20" w:rsidRDefault="00892A20" w:rsidP="00B032C0">
      <w:pPr>
        <w:rPr>
          <w:color w:val="000000"/>
        </w:rPr>
      </w:pPr>
      <w:r>
        <w:rPr>
          <w:color w:val="000000"/>
        </w:rPr>
        <w:t xml:space="preserve">This past year we have been stretched by the demands that our expansion has placed on us. We had a way of running the school that was </w:t>
      </w:r>
      <w:r w:rsidR="0032527D">
        <w:rPr>
          <w:color w:val="000000"/>
        </w:rPr>
        <w:t>good</w:t>
      </w:r>
      <w:r>
        <w:rPr>
          <w:color w:val="000000"/>
        </w:rPr>
        <w:t xml:space="preserve"> for the first 5 years; but the school has changed, and the way we run the school will need to change too. </w:t>
      </w:r>
    </w:p>
    <w:p w14:paraId="54323413" w14:textId="77777777" w:rsidR="00892A20" w:rsidRDefault="00892A20" w:rsidP="00B032C0">
      <w:pPr>
        <w:rPr>
          <w:color w:val="000000"/>
        </w:rPr>
      </w:pPr>
    </w:p>
    <w:p w14:paraId="2A7E1F82" w14:textId="77777777" w:rsidR="0032527D" w:rsidRDefault="0032527D" w:rsidP="00B032C0">
      <w:pPr>
        <w:rPr>
          <w:color w:val="000000"/>
        </w:rPr>
      </w:pPr>
      <w:r>
        <w:rPr>
          <w:color w:val="000000"/>
        </w:rPr>
        <w:t>The key responsibilities we would like to share are:</w:t>
      </w:r>
    </w:p>
    <w:p w14:paraId="19576FC8" w14:textId="77777777" w:rsidR="008A7AFE" w:rsidRDefault="008A7AFE" w:rsidP="008A7AFE">
      <w:pPr>
        <w:pStyle w:val="ListParagraph"/>
        <w:numPr>
          <w:ilvl w:val="0"/>
          <w:numId w:val="33"/>
        </w:numPr>
        <w:rPr>
          <w:color w:val="000000"/>
        </w:rPr>
      </w:pPr>
      <w:r>
        <w:rPr>
          <w:color w:val="000000"/>
        </w:rPr>
        <w:t>Regulatory – maintaining our systems, policies and procedures to ensure compliance.</w:t>
      </w:r>
    </w:p>
    <w:p w14:paraId="1265F085" w14:textId="77777777" w:rsidR="008A7AFE" w:rsidRDefault="008A7AFE" w:rsidP="008A7AFE">
      <w:pPr>
        <w:pStyle w:val="ListParagraph"/>
        <w:numPr>
          <w:ilvl w:val="0"/>
          <w:numId w:val="33"/>
        </w:numPr>
        <w:rPr>
          <w:color w:val="000000"/>
        </w:rPr>
      </w:pPr>
      <w:r>
        <w:rPr>
          <w:color w:val="000000"/>
        </w:rPr>
        <w:t>Financial</w:t>
      </w:r>
      <w:r w:rsidRPr="0032527D">
        <w:rPr>
          <w:color w:val="000000"/>
        </w:rPr>
        <w:t xml:space="preserve"> – managing income</w:t>
      </w:r>
      <w:r>
        <w:rPr>
          <w:color w:val="000000"/>
        </w:rPr>
        <w:t xml:space="preserve"> and expenditure</w:t>
      </w:r>
      <w:r w:rsidRPr="0032527D">
        <w:rPr>
          <w:color w:val="000000"/>
        </w:rPr>
        <w:t xml:space="preserve">, budgeting </w:t>
      </w:r>
      <w:r>
        <w:rPr>
          <w:color w:val="000000"/>
        </w:rPr>
        <w:t>and forecasting, ensuring compliance.</w:t>
      </w:r>
    </w:p>
    <w:p w14:paraId="6046EE4D" w14:textId="77777777" w:rsidR="008A7AFE" w:rsidRPr="0032527D" w:rsidRDefault="008A7AFE" w:rsidP="008A7AFE">
      <w:pPr>
        <w:pStyle w:val="ListParagraph"/>
        <w:numPr>
          <w:ilvl w:val="0"/>
          <w:numId w:val="33"/>
        </w:numPr>
        <w:rPr>
          <w:color w:val="000000"/>
        </w:rPr>
      </w:pPr>
      <w:r w:rsidRPr="0032527D">
        <w:rPr>
          <w:color w:val="000000"/>
        </w:rPr>
        <w:t>Facilities</w:t>
      </w:r>
      <w:r>
        <w:rPr>
          <w:color w:val="000000"/>
        </w:rPr>
        <w:t xml:space="preserve"> </w:t>
      </w:r>
      <w:r w:rsidRPr="0032527D">
        <w:rPr>
          <w:color w:val="000000"/>
        </w:rPr>
        <w:t xml:space="preserve">– </w:t>
      </w:r>
      <w:r>
        <w:rPr>
          <w:color w:val="000000"/>
        </w:rPr>
        <w:t>managing our assets: building, vehicles, and equipment.</w:t>
      </w:r>
    </w:p>
    <w:p w14:paraId="6E56CFF9" w14:textId="7216D891" w:rsidR="00892A20" w:rsidRDefault="008A7AFE" w:rsidP="00B032C0">
      <w:pPr>
        <w:pStyle w:val="ListParagraph"/>
        <w:numPr>
          <w:ilvl w:val="0"/>
          <w:numId w:val="33"/>
        </w:numPr>
        <w:rPr>
          <w:color w:val="000000"/>
        </w:rPr>
      </w:pPr>
      <w:r>
        <w:rPr>
          <w:color w:val="000000"/>
        </w:rPr>
        <w:t>Contractual</w:t>
      </w:r>
      <w:r w:rsidR="00892A20" w:rsidRPr="0032527D">
        <w:rPr>
          <w:color w:val="000000"/>
        </w:rPr>
        <w:t xml:space="preserve"> - lease and loan agreements, contracts</w:t>
      </w:r>
      <w:r w:rsidR="0032527D">
        <w:rPr>
          <w:color w:val="000000"/>
        </w:rPr>
        <w:t xml:space="preserve"> with parents, staff and suppliers</w:t>
      </w:r>
      <w:r>
        <w:rPr>
          <w:color w:val="000000"/>
        </w:rPr>
        <w:t>.</w:t>
      </w:r>
    </w:p>
    <w:p w14:paraId="2A3B1558" w14:textId="77777777" w:rsidR="0032527D" w:rsidRDefault="0032527D" w:rsidP="0032527D">
      <w:pPr>
        <w:rPr>
          <w:color w:val="000000"/>
        </w:rPr>
      </w:pPr>
    </w:p>
    <w:p w14:paraId="78CB2657" w14:textId="7272BDF2" w:rsidR="0032527D" w:rsidRPr="0032527D" w:rsidRDefault="008A7AFE" w:rsidP="0032527D">
      <w:pPr>
        <w:rPr>
          <w:color w:val="000000"/>
        </w:rPr>
      </w:pPr>
      <w:r>
        <w:rPr>
          <w:color w:val="000000"/>
        </w:rPr>
        <w:t>We anticipate this being a full-time management role, with an assistant. Our key challenge will be to recruit someone who has a depth of understanding of our mission, ideally a Montessori guide, and brings these other strengths to helping fulfil that mission.</w:t>
      </w:r>
    </w:p>
    <w:p w14:paraId="1088BC36" w14:textId="77777777" w:rsidR="00793E83" w:rsidRDefault="00793E83" w:rsidP="006546D4">
      <w:pPr>
        <w:rPr>
          <w:b/>
          <w:color w:val="000000"/>
          <w:sz w:val="32"/>
          <w:szCs w:val="32"/>
        </w:rPr>
      </w:pPr>
    </w:p>
    <w:sectPr w:rsidR="00793E83" w:rsidSect="002E5650">
      <w:headerReference w:type="default" r:id="rId10"/>
      <w:footerReference w:type="even" r:id="rId11"/>
      <w:footerReference w:type="default" r:id="rId12"/>
      <w:footerReference w:type="first" r:id="rId13"/>
      <w:pgSz w:w="16840" w:h="11900" w:orient="landscape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CA1E48" w14:textId="77777777" w:rsidR="00EB0DFE" w:rsidRDefault="00EB0DFE" w:rsidP="00B9692C">
      <w:r>
        <w:separator/>
      </w:r>
    </w:p>
  </w:endnote>
  <w:endnote w:type="continuationSeparator" w:id="0">
    <w:p w14:paraId="030A2743" w14:textId="77777777" w:rsidR="00EB0DFE" w:rsidRDefault="00EB0DFE" w:rsidP="00B96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FCF251" w14:textId="77777777" w:rsidR="00EB0DFE" w:rsidRDefault="00EB0DFE" w:rsidP="008B335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2E8BD4E" w14:textId="77777777" w:rsidR="00EB0DFE" w:rsidRDefault="00EB0DFE" w:rsidP="00830B89">
    <w:pPr>
      <w:pStyle w:val="Footer"/>
      <w:tabs>
        <w:tab w:val="clear" w:pos="4513"/>
        <w:tab w:val="clear" w:pos="9026"/>
        <w:tab w:val="center" w:pos="6979"/>
        <w:tab w:val="right" w:pos="13958"/>
      </w:tabs>
      <w:ind w:right="360"/>
    </w:pPr>
    <w:r>
      <w:t>[Type text]</w:t>
    </w:r>
    <w:r>
      <w:tab/>
      <w:t>[Type text]</w:t>
    </w:r>
    <w:r>
      <w:tab/>
      <w:t>[Type text][Type text]</w:t>
    </w:r>
    <w:r>
      <w:tab/>
      <w:t>[Type text]</w:t>
    </w:r>
    <w:r>
      <w:tab/>
      <w:t>[Type text][Type text]</w:t>
    </w:r>
    <w:r>
      <w:tab/>
      <w:t>[Type text]</w:t>
    </w:r>
    <w:r>
      <w:tab/>
      <w:t>[Type text][Type text]</w:t>
    </w:r>
    <w:r>
      <w:tab/>
      <w:t>[Type text]</w:t>
    </w:r>
    <w:r>
      <w:tab/>
      <w:t>[Type text]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23B27F" w14:textId="77777777" w:rsidR="00EB0DFE" w:rsidRDefault="00EB0DFE" w:rsidP="008B335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B0008">
      <w:rPr>
        <w:rStyle w:val="PageNumber"/>
        <w:noProof/>
      </w:rPr>
      <w:t>1</w:t>
    </w:r>
    <w:r>
      <w:rPr>
        <w:rStyle w:val="PageNumber"/>
      </w:rPr>
      <w:fldChar w:fldCharType="end"/>
    </w:r>
  </w:p>
  <w:p w14:paraId="7F836E60" w14:textId="2A90AC64" w:rsidR="00EB0DFE" w:rsidRDefault="00EB0008" w:rsidP="00830B89">
    <w:pPr>
      <w:pStyle w:val="Footer"/>
      <w:ind w:right="360"/>
    </w:pPr>
    <w:r>
      <w:t>August</w:t>
    </w:r>
    <w:r w:rsidR="00EB0DFE">
      <w:t xml:space="preserve"> 2017</w:t>
    </w:r>
    <w:r w:rsidR="00EB0DFE">
      <w:tab/>
    </w:r>
    <w:r w:rsidR="00EB0DFE">
      <w:tab/>
    </w:r>
    <w:r w:rsidR="00EB0DFE">
      <w:tab/>
    </w:r>
    <w:r w:rsidR="00EB0DFE">
      <w:tab/>
    </w:r>
    <w:r w:rsidR="00EB0DFE">
      <w:tab/>
    </w:r>
    <w:r w:rsidR="00EB0DFE">
      <w:tab/>
    </w:r>
    <w:r w:rsidR="00EB0DFE"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55A36D" w14:textId="77777777" w:rsidR="00EB0DFE" w:rsidRDefault="00EB0DFE" w:rsidP="00C432A5">
    <w:pPr>
      <w:pStyle w:val="Footer"/>
      <w:tabs>
        <w:tab w:val="clear" w:pos="4513"/>
        <w:tab w:val="clear" w:pos="9026"/>
        <w:tab w:val="center" w:pos="6979"/>
        <w:tab w:val="right" w:pos="13958"/>
      </w:tabs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82F37B" w14:textId="77777777" w:rsidR="00EB0DFE" w:rsidRDefault="00EB0DFE" w:rsidP="00B9692C">
      <w:r>
        <w:separator/>
      </w:r>
    </w:p>
  </w:footnote>
  <w:footnote w:type="continuationSeparator" w:id="0">
    <w:p w14:paraId="7EE70818" w14:textId="77777777" w:rsidR="00EB0DFE" w:rsidRDefault="00EB0DFE" w:rsidP="00B9692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CC61C9" w14:textId="308AF83F" w:rsidR="00EB0DFE" w:rsidRDefault="00EB0DFE">
    <w:pPr>
      <w:pStyle w:val="Header"/>
    </w:pPr>
    <w:r>
      <w:t>The Montessori Place - School Development Plan</w:t>
    </w:r>
  </w:p>
  <w:p w14:paraId="11D0376F" w14:textId="77777777" w:rsidR="00EB0DFE" w:rsidRDefault="00EB0D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A9E51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381F8A"/>
    <w:multiLevelType w:val="hybridMultilevel"/>
    <w:tmpl w:val="FB709D78"/>
    <w:lvl w:ilvl="0" w:tplc="D17639B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17728E"/>
    <w:multiLevelType w:val="hybridMultilevel"/>
    <w:tmpl w:val="05B20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F66848"/>
    <w:multiLevelType w:val="hybridMultilevel"/>
    <w:tmpl w:val="65C0D90E"/>
    <w:lvl w:ilvl="0" w:tplc="97CA910E">
      <w:start w:val="1"/>
      <w:numFmt w:val="decimal"/>
      <w:lvlText w:val="%1."/>
      <w:lvlJc w:val="left"/>
      <w:pPr>
        <w:ind w:left="1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33" w:hanging="360"/>
      </w:pPr>
    </w:lvl>
    <w:lvl w:ilvl="2" w:tplc="0409001B" w:tentative="1">
      <w:start w:val="1"/>
      <w:numFmt w:val="lowerRoman"/>
      <w:lvlText w:val="%3."/>
      <w:lvlJc w:val="right"/>
      <w:pPr>
        <w:ind w:left="1553" w:hanging="180"/>
      </w:pPr>
    </w:lvl>
    <w:lvl w:ilvl="3" w:tplc="0409000F" w:tentative="1">
      <w:start w:val="1"/>
      <w:numFmt w:val="decimal"/>
      <w:lvlText w:val="%4."/>
      <w:lvlJc w:val="left"/>
      <w:pPr>
        <w:ind w:left="2273" w:hanging="360"/>
      </w:pPr>
    </w:lvl>
    <w:lvl w:ilvl="4" w:tplc="04090019" w:tentative="1">
      <w:start w:val="1"/>
      <w:numFmt w:val="lowerLetter"/>
      <w:lvlText w:val="%5."/>
      <w:lvlJc w:val="left"/>
      <w:pPr>
        <w:ind w:left="2993" w:hanging="360"/>
      </w:pPr>
    </w:lvl>
    <w:lvl w:ilvl="5" w:tplc="0409001B" w:tentative="1">
      <w:start w:val="1"/>
      <w:numFmt w:val="lowerRoman"/>
      <w:lvlText w:val="%6."/>
      <w:lvlJc w:val="right"/>
      <w:pPr>
        <w:ind w:left="3713" w:hanging="180"/>
      </w:pPr>
    </w:lvl>
    <w:lvl w:ilvl="6" w:tplc="0409000F" w:tentative="1">
      <w:start w:val="1"/>
      <w:numFmt w:val="decimal"/>
      <w:lvlText w:val="%7."/>
      <w:lvlJc w:val="left"/>
      <w:pPr>
        <w:ind w:left="4433" w:hanging="360"/>
      </w:pPr>
    </w:lvl>
    <w:lvl w:ilvl="7" w:tplc="04090019" w:tentative="1">
      <w:start w:val="1"/>
      <w:numFmt w:val="lowerLetter"/>
      <w:lvlText w:val="%8."/>
      <w:lvlJc w:val="left"/>
      <w:pPr>
        <w:ind w:left="5153" w:hanging="360"/>
      </w:pPr>
    </w:lvl>
    <w:lvl w:ilvl="8" w:tplc="0409001B" w:tentative="1">
      <w:start w:val="1"/>
      <w:numFmt w:val="lowerRoman"/>
      <w:lvlText w:val="%9."/>
      <w:lvlJc w:val="right"/>
      <w:pPr>
        <w:ind w:left="5873" w:hanging="180"/>
      </w:pPr>
    </w:lvl>
  </w:abstractNum>
  <w:abstractNum w:abstractNumId="4">
    <w:nsid w:val="04090727"/>
    <w:multiLevelType w:val="hybridMultilevel"/>
    <w:tmpl w:val="E7DEEE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73B00CB"/>
    <w:multiLevelType w:val="hybridMultilevel"/>
    <w:tmpl w:val="56767D88"/>
    <w:lvl w:ilvl="0" w:tplc="04090001">
      <w:start w:val="1"/>
      <w:numFmt w:val="bullet"/>
      <w:lvlText w:val=""/>
      <w:lvlJc w:val="left"/>
      <w:pPr>
        <w:ind w:left="1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3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9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5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873" w:hanging="360"/>
      </w:pPr>
      <w:rPr>
        <w:rFonts w:ascii="Wingdings" w:hAnsi="Wingdings" w:hint="default"/>
      </w:rPr>
    </w:lvl>
  </w:abstractNum>
  <w:abstractNum w:abstractNumId="6">
    <w:nsid w:val="089266AA"/>
    <w:multiLevelType w:val="hybridMultilevel"/>
    <w:tmpl w:val="CCB009C2"/>
    <w:lvl w:ilvl="0" w:tplc="04090001">
      <w:start w:val="1"/>
      <w:numFmt w:val="bullet"/>
      <w:lvlText w:val=""/>
      <w:lvlJc w:val="left"/>
      <w:pPr>
        <w:ind w:left="1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3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9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5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873" w:hanging="360"/>
      </w:pPr>
      <w:rPr>
        <w:rFonts w:ascii="Wingdings" w:hAnsi="Wingdings" w:hint="default"/>
      </w:rPr>
    </w:lvl>
  </w:abstractNum>
  <w:abstractNum w:abstractNumId="7">
    <w:nsid w:val="14386B36"/>
    <w:multiLevelType w:val="hybridMultilevel"/>
    <w:tmpl w:val="6C0C66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83E3ED6"/>
    <w:multiLevelType w:val="hybridMultilevel"/>
    <w:tmpl w:val="CC660A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647E26"/>
    <w:multiLevelType w:val="hybridMultilevel"/>
    <w:tmpl w:val="9956FE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D074B21"/>
    <w:multiLevelType w:val="hybridMultilevel"/>
    <w:tmpl w:val="F8B6F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EF6337"/>
    <w:multiLevelType w:val="hybridMultilevel"/>
    <w:tmpl w:val="1A0A4864"/>
    <w:lvl w:ilvl="0" w:tplc="04090001">
      <w:start w:val="1"/>
      <w:numFmt w:val="bullet"/>
      <w:lvlText w:val=""/>
      <w:lvlJc w:val="left"/>
      <w:pPr>
        <w:ind w:left="1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3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9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5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873" w:hanging="360"/>
      </w:pPr>
      <w:rPr>
        <w:rFonts w:ascii="Wingdings" w:hAnsi="Wingdings" w:hint="default"/>
      </w:rPr>
    </w:lvl>
  </w:abstractNum>
  <w:abstractNum w:abstractNumId="12">
    <w:nsid w:val="206620B5"/>
    <w:multiLevelType w:val="hybridMultilevel"/>
    <w:tmpl w:val="FDF688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38D0B60"/>
    <w:multiLevelType w:val="hybridMultilevel"/>
    <w:tmpl w:val="D7DC8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C93EB4"/>
    <w:multiLevelType w:val="hybridMultilevel"/>
    <w:tmpl w:val="0ABAFD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D70601B"/>
    <w:multiLevelType w:val="hybridMultilevel"/>
    <w:tmpl w:val="B5D4F574"/>
    <w:lvl w:ilvl="0" w:tplc="14E27DD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637460"/>
    <w:multiLevelType w:val="hybridMultilevel"/>
    <w:tmpl w:val="13C25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2A5E06"/>
    <w:multiLevelType w:val="hybridMultilevel"/>
    <w:tmpl w:val="97CCD9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49209BF"/>
    <w:multiLevelType w:val="hybridMultilevel"/>
    <w:tmpl w:val="164E19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4E20CB6"/>
    <w:multiLevelType w:val="hybridMultilevel"/>
    <w:tmpl w:val="A2B2F3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21864B6"/>
    <w:multiLevelType w:val="hybridMultilevel"/>
    <w:tmpl w:val="CD48FA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8C90C69"/>
    <w:multiLevelType w:val="hybridMultilevel"/>
    <w:tmpl w:val="A9965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933044"/>
    <w:multiLevelType w:val="hybridMultilevel"/>
    <w:tmpl w:val="AE8CA9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0A878EC"/>
    <w:multiLevelType w:val="hybridMultilevel"/>
    <w:tmpl w:val="E77867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3233765"/>
    <w:multiLevelType w:val="hybridMultilevel"/>
    <w:tmpl w:val="C1CC59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4452A0F"/>
    <w:multiLevelType w:val="hybridMultilevel"/>
    <w:tmpl w:val="485EAC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C334BA3"/>
    <w:multiLevelType w:val="hybridMultilevel"/>
    <w:tmpl w:val="F7586EAA"/>
    <w:lvl w:ilvl="0" w:tplc="8A02D44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A037A4"/>
    <w:multiLevelType w:val="hybridMultilevel"/>
    <w:tmpl w:val="25E653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CF023C1"/>
    <w:multiLevelType w:val="hybridMultilevel"/>
    <w:tmpl w:val="E78A1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720808"/>
    <w:multiLevelType w:val="hybridMultilevel"/>
    <w:tmpl w:val="65C0D90E"/>
    <w:lvl w:ilvl="0" w:tplc="97CA910E">
      <w:start w:val="1"/>
      <w:numFmt w:val="decimal"/>
      <w:lvlText w:val="%1."/>
      <w:lvlJc w:val="left"/>
      <w:pPr>
        <w:ind w:left="1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33" w:hanging="360"/>
      </w:pPr>
    </w:lvl>
    <w:lvl w:ilvl="2" w:tplc="0409001B" w:tentative="1">
      <w:start w:val="1"/>
      <w:numFmt w:val="lowerRoman"/>
      <w:lvlText w:val="%3."/>
      <w:lvlJc w:val="right"/>
      <w:pPr>
        <w:ind w:left="1553" w:hanging="180"/>
      </w:pPr>
    </w:lvl>
    <w:lvl w:ilvl="3" w:tplc="0409000F" w:tentative="1">
      <w:start w:val="1"/>
      <w:numFmt w:val="decimal"/>
      <w:lvlText w:val="%4."/>
      <w:lvlJc w:val="left"/>
      <w:pPr>
        <w:ind w:left="2273" w:hanging="360"/>
      </w:pPr>
    </w:lvl>
    <w:lvl w:ilvl="4" w:tplc="04090019" w:tentative="1">
      <w:start w:val="1"/>
      <w:numFmt w:val="lowerLetter"/>
      <w:lvlText w:val="%5."/>
      <w:lvlJc w:val="left"/>
      <w:pPr>
        <w:ind w:left="2993" w:hanging="360"/>
      </w:pPr>
    </w:lvl>
    <w:lvl w:ilvl="5" w:tplc="0409001B" w:tentative="1">
      <w:start w:val="1"/>
      <w:numFmt w:val="lowerRoman"/>
      <w:lvlText w:val="%6."/>
      <w:lvlJc w:val="right"/>
      <w:pPr>
        <w:ind w:left="3713" w:hanging="180"/>
      </w:pPr>
    </w:lvl>
    <w:lvl w:ilvl="6" w:tplc="0409000F" w:tentative="1">
      <w:start w:val="1"/>
      <w:numFmt w:val="decimal"/>
      <w:lvlText w:val="%7."/>
      <w:lvlJc w:val="left"/>
      <w:pPr>
        <w:ind w:left="4433" w:hanging="360"/>
      </w:pPr>
    </w:lvl>
    <w:lvl w:ilvl="7" w:tplc="04090019" w:tentative="1">
      <w:start w:val="1"/>
      <w:numFmt w:val="lowerLetter"/>
      <w:lvlText w:val="%8."/>
      <w:lvlJc w:val="left"/>
      <w:pPr>
        <w:ind w:left="5153" w:hanging="360"/>
      </w:pPr>
    </w:lvl>
    <w:lvl w:ilvl="8" w:tplc="0409001B" w:tentative="1">
      <w:start w:val="1"/>
      <w:numFmt w:val="lowerRoman"/>
      <w:lvlText w:val="%9."/>
      <w:lvlJc w:val="right"/>
      <w:pPr>
        <w:ind w:left="5873" w:hanging="180"/>
      </w:pPr>
    </w:lvl>
  </w:abstractNum>
  <w:abstractNum w:abstractNumId="30">
    <w:nsid w:val="601667E2"/>
    <w:multiLevelType w:val="hybridMultilevel"/>
    <w:tmpl w:val="50EAAB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5150FF"/>
    <w:multiLevelType w:val="hybridMultilevel"/>
    <w:tmpl w:val="0F1C22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6AC6528"/>
    <w:multiLevelType w:val="hybridMultilevel"/>
    <w:tmpl w:val="B3E6E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"/>
  </w:num>
  <w:num w:numId="3">
    <w:abstractNumId w:val="0"/>
  </w:num>
  <w:num w:numId="4">
    <w:abstractNumId w:val="15"/>
  </w:num>
  <w:num w:numId="5">
    <w:abstractNumId w:val="16"/>
  </w:num>
  <w:num w:numId="6">
    <w:abstractNumId w:val="13"/>
  </w:num>
  <w:num w:numId="7">
    <w:abstractNumId w:val="30"/>
  </w:num>
  <w:num w:numId="8">
    <w:abstractNumId w:val="2"/>
  </w:num>
  <w:num w:numId="9">
    <w:abstractNumId w:val="29"/>
  </w:num>
  <w:num w:numId="10">
    <w:abstractNumId w:val="25"/>
  </w:num>
  <w:num w:numId="11">
    <w:abstractNumId w:val="4"/>
  </w:num>
  <w:num w:numId="12">
    <w:abstractNumId w:val="31"/>
  </w:num>
  <w:num w:numId="13">
    <w:abstractNumId w:val="9"/>
  </w:num>
  <w:num w:numId="14">
    <w:abstractNumId w:val="7"/>
  </w:num>
  <w:num w:numId="15">
    <w:abstractNumId w:val="23"/>
  </w:num>
  <w:num w:numId="16">
    <w:abstractNumId w:val="12"/>
  </w:num>
  <w:num w:numId="17">
    <w:abstractNumId w:val="27"/>
  </w:num>
  <w:num w:numId="18">
    <w:abstractNumId w:val="3"/>
  </w:num>
  <w:num w:numId="19">
    <w:abstractNumId w:val="11"/>
  </w:num>
  <w:num w:numId="20">
    <w:abstractNumId w:val="20"/>
  </w:num>
  <w:num w:numId="21">
    <w:abstractNumId w:val="5"/>
  </w:num>
  <w:num w:numId="22">
    <w:abstractNumId w:val="17"/>
  </w:num>
  <w:num w:numId="23">
    <w:abstractNumId w:val="6"/>
  </w:num>
  <w:num w:numId="24">
    <w:abstractNumId w:val="32"/>
  </w:num>
  <w:num w:numId="25">
    <w:abstractNumId w:val="14"/>
  </w:num>
  <w:num w:numId="26">
    <w:abstractNumId w:val="21"/>
  </w:num>
  <w:num w:numId="27">
    <w:abstractNumId w:val="10"/>
  </w:num>
  <w:num w:numId="28">
    <w:abstractNumId w:val="24"/>
  </w:num>
  <w:num w:numId="29">
    <w:abstractNumId w:val="19"/>
  </w:num>
  <w:num w:numId="30">
    <w:abstractNumId w:val="22"/>
  </w:num>
  <w:num w:numId="31">
    <w:abstractNumId w:val="18"/>
  </w:num>
  <w:num w:numId="32">
    <w:abstractNumId w:val="8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rawingGridHorizontalSpacing w:val="12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915"/>
    <w:rsid w:val="0002757C"/>
    <w:rsid w:val="00037F42"/>
    <w:rsid w:val="000427FD"/>
    <w:rsid w:val="00043158"/>
    <w:rsid w:val="000439F3"/>
    <w:rsid w:val="00055170"/>
    <w:rsid w:val="0005795E"/>
    <w:rsid w:val="000615B2"/>
    <w:rsid w:val="000675F1"/>
    <w:rsid w:val="00067F0D"/>
    <w:rsid w:val="000826B8"/>
    <w:rsid w:val="00095A88"/>
    <w:rsid w:val="00096C8E"/>
    <w:rsid w:val="000B2B13"/>
    <w:rsid w:val="000B4A17"/>
    <w:rsid w:val="000F1758"/>
    <w:rsid w:val="0010239E"/>
    <w:rsid w:val="00124A75"/>
    <w:rsid w:val="001269D1"/>
    <w:rsid w:val="001567B0"/>
    <w:rsid w:val="001640E0"/>
    <w:rsid w:val="001714A7"/>
    <w:rsid w:val="00172D7F"/>
    <w:rsid w:val="00173260"/>
    <w:rsid w:val="00173D2F"/>
    <w:rsid w:val="0017751D"/>
    <w:rsid w:val="00180430"/>
    <w:rsid w:val="0018662F"/>
    <w:rsid w:val="00190A03"/>
    <w:rsid w:val="001A3F78"/>
    <w:rsid w:val="001A7097"/>
    <w:rsid w:val="001B74CF"/>
    <w:rsid w:val="001C4F2A"/>
    <w:rsid w:val="001D501A"/>
    <w:rsid w:val="00204CC9"/>
    <w:rsid w:val="0020750F"/>
    <w:rsid w:val="0021201E"/>
    <w:rsid w:val="002166D0"/>
    <w:rsid w:val="00216E40"/>
    <w:rsid w:val="0026751D"/>
    <w:rsid w:val="002730AA"/>
    <w:rsid w:val="002756AB"/>
    <w:rsid w:val="00285977"/>
    <w:rsid w:val="002B4A86"/>
    <w:rsid w:val="002C602E"/>
    <w:rsid w:val="002D3F84"/>
    <w:rsid w:val="002E4F95"/>
    <w:rsid w:val="002E5650"/>
    <w:rsid w:val="002F4C4C"/>
    <w:rsid w:val="002F7152"/>
    <w:rsid w:val="0030005C"/>
    <w:rsid w:val="00302A5C"/>
    <w:rsid w:val="003031C2"/>
    <w:rsid w:val="00311276"/>
    <w:rsid w:val="003164FF"/>
    <w:rsid w:val="0032527D"/>
    <w:rsid w:val="00360A00"/>
    <w:rsid w:val="00372934"/>
    <w:rsid w:val="00374606"/>
    <w:rsid w:val="003A7468"/>
    <w:rsid w:val="003B165A"/>
    <w:rsid w:val="003D78A3"/>
    <w:rsid w:val="003E0BDF"/>
    <w:rsid w:val="003F1ACD"/>
    <w:rsid w:val="003F678D"/>
    <w:rsid w:val="003F689E"/>
    <w:rsid w:val="00402A45"/>
    <w:rsid w:val="00405BDB"/>
    <w:rsid w:val="00407D8D"/>
    <w:rsid w:val="00412527"/>
    <w:rsid w:val="00412D6F"/>
    <w:rsid w:val="00426BFA"/>
    <w:rsid w:val="00431371"/>
    <w:rsid w:val="00433D26"/>
    <w:rsid w:val="00445565"/>
    <w:rsid w:val="00446E45"/>
    <w:rsid w:val="004509CA"/>
    <w:rsid w:val="00462C02"/>
    <w:rsid w:val="004714AE"/>
    <w:rsid w:val="0047198C"/>
    <w:rsid w:val="00477B9D"/>
    <w:rsid w:val="0048552B"/>
    <w:rsid w:val="004878A2"/>
    <w:rsid w:val="004922B7"/>
    <w:rsid w:val="00492727"/>
    <w:rsid w:val="00495A1A"/>
    <w:rsid w:val="004B26D3"/>
    <w:rsid w:val="004B7CBD"/>
    <w:rsid w:val="004C03BB"/>
    <w:rsid w:val="004C57D5"/>
    <w:rsid w:val="004D5248"/>
    <w:rsid w:val="004F0042"/>
    <w:rsid w:val="0050527C"/>
    <w:rsid w:val="00513EBA"/>
    <w:rsid w:val="0052375C"/>
    <w:rsid w:val="00535AC4"/>
    <w:rsid w:val="00536673"/>
    <w:rsid w:val="005439D9"/>
    <w:rsid w:val="00544F1A"/>
    <w:rsid w:val="00551B3F"/>
    <w:rsid w:val="00555C1A"/>
    <w:rsid w:val="005908E3"/>
    <w:rsid w:val="005A32F7"/>
    <w:rsid w:val="005A6614"/>
    <w:rsid w:val="005B27AC"/>
    <w:rsid w:val="005D17DD"/>
    <w:rsid w:val="005E775B"/>
    <w:rsid w:val="00604548"/>
    <w:rsid w:val="00605AAC"/>
    <w:rsid w:val="006130D8"/>
    <w:rsid w:val="006263A6"/>
    <w:rsid w:val="006303D7"/>
    <w:rsid w:val="00632CB4"/>
    <w:rsid w:val="00637405"/>
    <w:rsid w:val="006477D1"/>
    <w:rsid w:val="006546D4"/>
    <w:rsid w:val="00656E6C"/>
    <w:rsid w:val="00661085"/>
    <w:rsid w:val="00665928"/>
    <w:rsid w:val="00686623"/>
    <w:rsid w:val="006B4915"/>
    <w:rsid w:val="006D1742"/>
    <w:rsid w:val="006E6902"/>
    <w:rsid w:val="00705BA3"/>
    <w:rsid w:val="00711DC6"/>
    <w:rsid w:val="00714E76"/>
    <w:rsid w:val="00716D04"/>
    <w:rsid w:val="00720BFD"/>
    <w:rsid w:val="007305D3"/>
    <w:rsid w:val="0073289A"/>
    <w:rsid w:val="007463D5"/>
    <w:rsid w:val="00746BB2"/>
    <w:rsid w:val="007722E5"/>
    <w:rsid w:val="00773229"/>
    <w:rsid w:val="00786254"/>
    <w:rsid w:val="00793E83"/>
    <w:rsid w:val="007E50A9"/>
    <w:rsid w:val="007E594F"/>
    <w:rsid w:val="007F00C0"/>
    <w:rsid w:val="007F1E9E"/>
    <w:rsid w:val="00822DA9"/>
    <w:rsid w:val="00822EFC"/>
    <w:rsid w:val="00830B89"/>
    <w:rsid w:val="00831043"/>
    <w:rsid w:val="00832E54"/>
    <w:rsid w:val="00836F29"/>
    <w:rsid w:val="0086135C"/>
    <w:rsid w:val="00877FA9"/>
    <w:rsid w:val="00887B77"/>
    <w:rsid w:val="00887EB7"/>
    <w:rsid w:val="00890F3C"/>
    <w:rsid w:val="00892685"/>
    <w:rsid w:val="00892A20"/>
    <w:rsid w:val="008A6D0B"/>
    <w:rsid w:val="008A7AFE"/>
    <w:rsid w:val="008B335C"/>
    <w:rsid w:val="008C08C1"/>
    <w:rsid w:val="008C11CD"/>
    <w:rsid w:val="008D01A3"/>
    <w:rsid w:val="008D26D6"/>
    <w:rsid w:val="008E2194"/>
    <w:rsid w:val="008E7E9A"/>
    <w:rsid w:val="008F7133"/>
    <w:rsid w:val="00903ABA"/>
    <w:rsid w:val="00921F6C"/>
    <w:rsid w:val="0092244D"/>
    <w:rsid w:val="0092688B"/>
    <w:rsid w:val="009442F1"/>
    <w:rsid w:val="009533D2"/>
    <w:rsid w:val="0096646D"/>
    <w:rsid w:val="0096704B"/>
    <w:rsid w:val="00975674"/>
    <w:rsid w:val="009A47E3"/>
    <w:rsid w:val="009A609E"/>
    <w:rsid w:val="009B4A04"/>
    <w:rsid w:val="009C11DA"/>
    <w:rsid w:val="009C1B7D"/>
    <w:rsid w:val="009D359D"/>
    <w:rsid w:val="009E5E6F"/>
    <w:rsid w:val="009F10CC"/>
    <w:rsid w:val="009F1E3D"/>
    <w:rsid w:val="009F5D07"/>
    <w:rsid w:val="00A02593"/>
    <w:rsid w:val="00A05C6C"/>
    <w:rsid w:val="00A150CF"/>
    <w:rsid w:val="00A15650"/>
    <w:rsid w:val="00A2075D"/>
    <w:rsid w:val="00A21CDE"/>
    <w:rsid w:val="00A21E08"/>
    <w:rsid w:val="00A365E9"/>
    <w:rsid w:val="00A4152F"/>
    <w:rsid w:val="00A51E1A"/>
    <w:rsid w:val="00A52106"/>
    <w:rsid w:val="00A52904"/>
    <w:rsid w:val="00A705C7"/>
    <w:rsid w:val="00A80C08"/>
    <w:rsid w:val="00A86FAF"/>
    <w:rsid w:val="00A91EAA"/>
    <w:rsid w:val="00AA7C1D"/>
    <w:rsid w:val="00AC7484"/>
    <w:rsid w:val="00AD02FA"/>
    <w:rsid w:val="00AD10F0"/>
    <w:rsid w:val="00AF3297"/>
    <w:rsid w:val="00AF73FA"/>
    <w:rsid w:val="00B02535"/>
    <w:rsid w:val="00B032C0"/>
    <w:rsid w:val="00B03501"/>
    <w:rsid w:val="00B0566B"/>
    <w:rsid w:val="00B102F0"/>
    <w:rsid w:val="00B15707"/>
    <w:rsid w:val="00B217C1"/>
    <w:rsid w:val="00B3411D"/>
    <w:rsid w:val="00B5055C"/>
    <w:rsid w:val="00B53C3C"/>
    <w:rsid w:val="00B65E5C"/>
    <w:rsid w:val="00B72EC6"/>
    <w:rsid w:val="00B93AD9"/>
    <w:rsid w:val="00B959BD"/>
    <w:rsid w:val="00B9692C"/>
    <w:rsid w:val="00BA19AE"/>
    <w:rsid w:val="00BA440F"/>
    <w:rsid w:val="00BC654C"/>
    <w:rsid w:val="00BE165E"/>
    <w:rsid w:val="00BE1FE8"/>
    <w:rsid w:val="00BE378D"/>
    <w:rsid w:val="00BF7CDE"/>
    <w:rsid w:val="00C23944"/>
    <w:rsid w:val="00C31953"/>
    <w:rsid w:val="00C432A5"/>
    <w:rsid w:val="00C543B4"/>
    <w:rsid w:val="00C553BD"/>
    <w:rsid w:val="00C63D28"/>
    <w:rsid w:val="00C6673D"/>
    <w:rsid w:val="00C668B5"/>
    <w:rsid w:val="00C779DA"/>
    <w:rsid w:val="00C9060A"/>
    <w:rsid w:val="00C9194C"/>
    <w:rsid w:val="00CA59C2"/>
    <w:rsid w:val="00CC1058"/>
    <w:rsid w:val="00CD51BA"/>
    <w:rsid w:val="00CE1C3A"/>
    <w:rsid w:val="00CE3784"/>
    <w:rsid w:val="00CE7DC9"/>
    <w:rsid w:val="00CF22F2"/>
    <w:rsid w:val="00CF4ACC"/>
    <w:rsid w:val="00D02DC4"/>
    <w:rsid w:val="00D11994"/>
    <w:rsid w:val="00D25CF3"/>
    <w:rsid w:val="00D41716"/>
    <w:rsid w:val="00D50899"/>
    <w:rsid w:val="00D523E0"/>
    <w:rsid w:val="00D574E0"/>
    <w:rsid w:val="00D67DA0"/>
    <w:rsid w:val="00D86EEE"/>
    <w:rsid w:val="00D93918"/>
    <w:rsid w:val="00D964C0"/>
    <w:rsid w:val="00DA2A1C"/>
    <w:rsid w:val="00DB5A3E"/>
    <w:rsid w:val="00DC000B"/>
    <w:rsid w:val="00DC4244"/>
    <w:rsid w:val="00DC4893"/>
    <w:rsid w:val="00DC5632"/>
    <w:rsid w:val="00DD3AC0"/>
    <w:rsid w:val="00DD423F"/>
    <w:rsid w:val="00DE6D4F"/>
    <w:rsid w:val="00DE6E9B"/>
    <w:rsid w:val="00DF148F"/>
    <w:rsid w:val="00DF378E"/>
    <w:rsid w:val="00E33CB6"/>
    <w:rsid w:val="00E50A72"/>
    <w:rsid w:val="00E531C4"/>
    <w:rsid w:val="00E6152E"/>
    <w:rsid w:val="00E61F31"/>
    <w:rsid w:val="00E66258"/>
    <w:rsid w:val="00E751CB"/>
    <w:rsid w:val="00E7764E"/>
    <w:rsid w:val="00E87568"/>
    <w:rsid w:val="00E970ED"/>
    <w:rsid w:val="00EA14BA"/>
    <w:rsid w:val="00EA5932"/>
    <w:rsid w:val="00EB0008"/>
    <w:rsid w:val="00EB0DFE"/>
    <w:rsid w:val="00EB37D3"/>
    <w:rsid w:val="00EB4543"/>
    <w:rsid w:val="00ED572F"/>
    <w:rsid w:val="00ED6A66"/>
    <w:rsid w:val="00EE2A47"/>
    <w:rsid w:val="00EE7E24"/>
    <w:rsid w:val="00EF0036"/>
    <w:rsid w:val="00EF2C76"/>
    <w:rsid w:val="00F03D3E"/>
    <w:rsid w:val="00F16B46"/>
    <w:rsid w:val="00F16E6F"/>
    <w:rsid w:val="00F23AE7"/>
    <w:rsid w:val="00F245FE"/>
    <w:rsid w:val="00F27972"/>
    <w:rsid w:val="00F31FC1"/>
    <w:rsid w:val="00F33631"/>
    <w:rsid w:val="00F340FE"/>
    <w:rsid w:val="00F34721"/>
    <w:rsid w:val="00F5144E"/>
    <w:rsid w:val="00F5527D"/>
    <w:rsid w:val="00F74B59"/>
    <w:rsid w:val="00F81D2C"/>
    <w:rsid w:val="00F82DE4"/>
    <w:rsid w:val="00F865C1"/>
    <w:rsid w:val="00FA1C66"/>
    <w:rsid w:val="00FB2596"/>
    <w:rsid w:val="00FC2292"/>
    <w:rsid w:val="00FC3010"/>
    <w:rsid w:val="00FC6BB4"/>
    <w:rsid w:val="00FF366A"/>
    <w:rsid w:val="00FF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3317E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E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92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9692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9692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9692C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69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9692C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rsid w:val="00632CB4"/>
    <w:rPr>
      <w:color w:val="0000FF"/>
      <w:u w:val="single"/>
    </w:rPr>
  </w:style>
  <w:style w:type="table" w:styleId="TableGrid">
    <w:name w:val="Table Grid"/>
    <w:basedOn w:val="TableNormal"/>
    <w:uiPriority w:val="59"/>
    <w:rsid w:val="003A74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830B89"/>
  </w:style>
  <w:style w:type="paragraph" w:styleId="ListParagraph">
    <w:name w:val="List Paragraph"/>
    <w:basedOn w:val="Normal"/>
    <w:uiPriority w:val="72"/>
    <w:rsid w:val="00D417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E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92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9692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9692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9692C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69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9692C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rsid w:val="00632CB4"/>
    <w:rPr>
      <w:color w:val="0000FF"/>
      <w:u w:val="single"/>
    </w:rPr>
  </w:style>
  <w:style w:type="table" w:styleId="TableGrid">
    <w:name w:val="Table Grid"/>
    <w:basedOn w:val="TableNormal"/>
    <w:uiPriority w:val="59"/>
    <w:rsid w:val="003A74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830B89"/>
  </w:style>
  <w:style w:type="paragraph" w:styleId="ListParagraph">
    <w:name w:val="List Paragraph"/>
    <w:basedOn w:val="Normal"/>
    <w:uiPriority w:val="72"/>
    <w:rsid w:val="00D417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8593829-F9B8-124C-B319-82A532B10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4</Pages>
  <Words>639</Words>
  <Characters>3644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4275</CharactersWithSpaces>
  <SharedDoc>false</SharedDoc>
  <HLinks>
    <vt:vector size="6" baseType="variant">
      <vt:variant>
        <vt:i4>5242916</vt:i4>
      </vt:variant>
      <vt:variant>
        <vt:i4>0</vt:i4>
      </vt:variant>
      <vt:variant>
        <vt:i4>0</vt:i4>
      </vt:variant>
      <vt:variant>
        <vt:i4>5</vt:i4>
      </vt:variant>
      <vt:variant>
        <vt:lpwstr>http://www.gov.uk/government/publications/dbs-referrals-form-and-guidance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</dc:creator>
  <cp:keywords/>
  <dc:description/>
  <cp:lastModifiedBy>Paul Pillai</cp:lastModifiedBy>
  <cp:revision>12</cp:revision>
  <cp:lastPrinted>2017-05-13T12:15:00Z</cp:lastPrinted>
  <dcterms:created xsi:type="dcterms:W3CDTF">2017-05-13T06:48:00Z</dcterms:created>
  <dcterms:modified xsi:type="dcterms:W3CDTF">2017-08-13T08:54:00Z</dcterms:modified>
</cp:coreProperties>
</file>